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D28" w:rsidRDefault="008A6D28" w:rsidP="008A6D28">
      <w:pPr>
        <w:pStyle w:val="NoSpacing"/>
        <w:spacing w:line="276" w:lineRule="auto"/>
        <w:rPr>
          <w:rFonts w:ascii="Copperplate Gothic Bold" w:hAnsi="Copperplate Gothic Bold"/>
          <w:color w:val="000000" w:themeColor="text1"/>
          <w:sz w:val="48"/>
          <w:szCs w:val="48"/>
        </w:rPr>
      </w:pPr>
      <w:r>
        <w:rPr>
          <w:noProof/>
        </w:rPr>
        <mc:AlternateContent>
          <mc:Choice Requires="wps">
            <w:drawing>
              <wp:anchor distT="0" distB="0" distL="114300" distR="114300" simplePos="0" relativeHeight="251660288" behindDoc="0" locked="0" layoutInCell="1" allowOverlap="1" wp14:anchorId="076350C5" wp14:editId="081E58EE">
                <wp:simplePos x="0" y="0"/>
                <wp:positionH relativeFrom="column">
                  <wp:posOffset>-93345</wp:posOffset>
                </wp:positionH>
                <wp:positionV relativeFrom="paragraph">
                  <wp:posOffset>295275</wp:posOffset>
                </wp:positionV>
                <wp:extent cx="6219825" cy="0"/>
                <wp:effectExtent l="0" t="19050" r="9525" b="19050"/>
                <wp:wrapNone/>
                <wp:docPr id="33" name="Straight Connector 33"/>
                <wp:cNvGraphicFramePr/>
                <a:graphic xmlns:a="http://schemas.openxmlformats.org/drawingml/2006/main">
                  <a:graphicData uri="http://schemas.microsoft.com/office/word/2010/wordprocessingShape">
                    <wps:wsp>
                      <wps:cNvCnPr/>
                      <wps:spPr>
                        <a:xfrm>
                          <a:off x="0" y="0"/>
                          <a:ext cx="6219825" cy="0"/>
                        </a:xfrm>
                        <a:prstGeom prst="line">
                          <a:avLst/>
                        </a:prstGeom>
                        <a:ln w="4445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7.35pt,23.25pt" to="482.4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" strokecolor="black [3213]" strokeweight="3.5pt">
                <v:stroke linestyle="thickThin"/>
              </v:line>
            </w:pict>
          </mc:Fallback>
        </mc:AlternateContent>
      </w:r>
      <w:r>
        <w:rPr>
          <w:noProof/>
        </w:rPr>
        <mc:AlternateContent>
          <mc:Choice Requires="wps">
            <w:drawing>
              <wp:anchor distT="0" distB="0" distL="114300" distR="114300" simplePos="0" relativeHeight="251662336" behindDoc="0" locked="0" layoutInCell="1" allowOverlap="1" wp14:anchorId="0F466141" wp14:editId="1A0DB655">
                <wp:simplePos x="0" y="0"/>
                <wp:positionH relativeFrom="column">
                  <wp:posOffset>-36195</wp:posOffset>
                </wp:positionH>
                <wp:positionV relativeFrom="paragraph">
                  <wp:posOffset>3095625</wp:posOffset>
                </wp:positionV>
                <wp:extent cx="6219825" cy="0"/>
                <wp:effectExtent l="0" t="19050" r="9525" b="19050"/>
                <wp:wrapNone/>
                <wp:docPr id="34" name="Straight Connector 34"/>
                <wp:cNvGraphicFramePr/>
                <a:graphic xmlns:a="http://schemas.openxmlformats.org/drawingml/2006/main">
                  <a:graphicData uri="http://schemas.microsoft.com/office/word/2010/wordprocessingShape">
                    <wps:wsp>
                      <wps:cNvCnPr/>
                      <wps:spPr>
                        <a:xfrm>
                          <a:off x="0" y="0"/>
                          <a:ext cx="6219825" cy="0"/>
                        </a:xfrm>
                        <a:prstGeom prst="line">
                          <a:avLst/>
                        </a:prstGeom>
                        <a:ln w="44450" cmpd="thinThick">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85pt,243.75pt" to="486.9pt,24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" strokecolor="black [3213]" strokeweight="3.5pt">
                <v:stroke linestyle="thinThick"/>
              </v:line>
            </w:pict>
          </mc:Fallback>
        </mc:AlternateContent>
      </w:r>
      <w:r>
        <w:rPr>
          <w:noProof/>
        </w:rPr>
        <w:drawing>
          <wp:anchor distT="0" distB="0" distL="114300" distR="114300" simplePos="0" relativeHeight="251661312" behindDoc="1" locked="0" layoutInCell="1" allowOverlap="1" wp14:anchorId="1B18ABCE" wp14:editId="1C83B7E8">
            <wp:simplePos x="0" y="0"/>
            <wp:positionH relativeFrom="column">
              <wp:posOffset>2868295</wp:posOffset>
            </wp:positionH>
            <wp:positionV relativeFrom="paragraph">
              <wp:posOffset>332740</wp:posOffset>
            </wp:positionV>
            <wp:extent cx="561975" cy="1041400"/>
            <wp:effectExtent l="0" t="0" r="9525" b="6350"/>
            <wp:wrapNone/>
            <wp:docPr id="2" name="Picture 2" descr="Image result for our lady of guadal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our lady of guadalup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975" cy="1041400"/>
                    </a:xfrm>
                    <a:prstGeom prst="rect">
                      <a:avLst/>
                    </a:prstGeom>
                    <a:noFill/>
                  </pic:spPr>
                </pic:pic>
              </a:graphicData>
            </a:graphic>
            <wp14:sizeRelH relativeFrom="page">
              <wp14:pctWidth>0</wp14:pctWidth>
            </wp14:sizeRelH>
            <wp14:sizeRelV relativeFrom="page">
              <wp14:pctHeight>0</wp14:pctHeight>
            </wp14:sizeRelV>
          </wp:anchor>
        </w:drawing>
      </w:r>
    </w:p>
    <w:p w:rsidR="008A6D28" w:rsidRDefault="008A6D28" w:rsidP="008A6D28">
      <w:pPr>
        <w:pStyle w:val="NoSpacing"/>
        <w:spacing w:line="276" w:lineRule="auto"/>
        <w:jc w:val="center"/>
        <w:rPr>
          <w:rFonts w:ascii="Copperplate Gothic Bold" w:hAnsi="Copperplate Gothic Bold"/>
          <w:color w:val="000000" w:themeColor="text1"/>
          <w:sz w:val="48"/>
          <w:szCs w:val="48"/>
        </w:rPr>
      </w:pPr>
    </w:p>
    <w:p w:rsidR="008A6D28" w:rsidRDefault="008A6D28" w:rsidP="008A6D28">
      <w:pPr>
        <w:pStyle w:val="NoSpacing"/>
        <w:spacing w:line="276" w:lineRule="auto"/>
        <w:jc w:val="center"/>
        <w:rPr>
          <w:rFonts w:ascii="Copperplate Gothic Bold" w:hAnsi="Copperplate Gothic Bold"/>
          <w:color w:val="000000" w:themeColor="text1"/>
          <w:sz w:val="48"/>
          <w:szCs w:val="48"/>
        </w:rPr>
      </w:pPr>
    </w:p>
    <w:p w:rsidR="008A6D28" w:rsidRDefault="008A6D28" w:rsidP="008A6D28">
      <w:pPr>
        <w:pStyle w:val="NoSpacing"/>
        <w:spacing w:line="276" w:lineRule="auto"/>
        <w:jc w:val="center"/>
        <w:rPr>
          <w:rFonts w:ascii="Copperplate Gothic Bold" w:hAnsi="Copperplate Gothic Bold"/>
          <w:color w:val="000000" w:themeColor="text1"/>
          <w:sz w:val="24"/>
          <w:szCs w:val="24"/>
        </w:rPr>
      </w:pPr>
    </w:p>
    <w:p w:rsidR="008A6D28" w:rsidRDefault="008A6D28" w:rsidP="008A6D28">
      <w:pPr>
        <w:pStyle w:val="NoSpacing"/>
        <w:spacing w:line="276" w:lineRule="auto"/>
        <w:jc w:val="center"/>
        <w:rPr>
          <w:rFonts w:ascii="Copperplate Gothic Bold" w:hAnsi="Copperplate Gothic Bold"/>
          <w:color w:val="000000" w:themeColor="text1"/>
          <w:sz w:val="48"/>
          <w:szCs w:val="48"/>
        </w:rPr>
      </w:pPr>
      <w:r>
        <w:rPr>
          <w:rFonts w:ascii="Copperplate Gothic Bold" w:hAnsi="Copperplate Gothic Bold"/>
          <w:color w:val="000000" w:themeColor="text1"/>
          <w:sz w:val="48"/>
          <w:szCs w:val="48"/>
        </w:rPr>
        <w:t xml:space="preserve">Our Lady </w:t>
      </w:r>
    </w:p>
    <w:p w:rsidR="008A6D28" w:rsidRDefault="008A6D28" w:rsidP="008A6D28">
      <w:pPr>
        <w:pStyle w:val="NoSpacing"/>
        <w:spacing w:line="276" w:lineRule="auto"/>
        <w:jc w:val="center"/>
        <w:rPr>
          <w:rFonts w:ascii="Copperplate Gothic Bold" w:hAnsi="Copperplate Gothic Bold"/>
          <w:color w:val="000000" w:themeColor="text1"/>
          <w:sz w:val="48"/>
          <w:szCs w:val="48"/>
        </w:rPr>
      </w:pPr>
      <w:proofErr w:type="gramStart"/>
      <w:r>
        <w:rPr>
          <w:rFonts w:ascii="Copperplate Gothic Bold" w:hAnsi="Copperplate Gothic Bold"/>
          <w:color w:val="000000" w:themeColor="text1"/>
          <w:sz w:val="48"/>
          <w:szCs w:val="48"/>
        </w:rPr>
        <w:t>of</w:t>
      </w:r>
      <w:proofErr w:type="gramEnd"/>
      <w:r>
        <w:rPr>
          <w:rFonts w:ascii="Copperplate Gothic Bold" w:hAnsi="Copperplate Gothic Bold"/>
          <w:color w:val="000000" w:themeColor="text1"/>
          <w:sz w:val="48"/>
          <w:szCs w:val="48"/>
        </w:rPr>
        <w:t xml:space="preserve"> </w:t>
      </w:r>
    </w:p>
    <w:p w:rsidR="008A6D28" w:rsidRDefault="008A6D28" w:rsidP="008A6D28">
      <w:pPr>
        <w:pStyle w:val="NoSpacing"/>
        <w:spacing w:line="276" w:lineRule="auto"/>
        <w:jc w:val="center"/>
        <w:rPr>
          <w:rFonts w:ascii="Copperplate Gothic Bold" w:hAnsi="Copperplate Gothic Bold"/>
          <w:color w:val="000000" w:themeColor="text1"/>
          <w:sz w:val="48"/>
          <w:szCs w:val="48"/>
        </w:rPr>
      </w:pPr>
      <w:r>
        <w:rPr>
          <w:rFonts w:ascii="Copperplate Gothic Bold" w:hAnsi="Copperplate Gothic Bold"/>
          <w:color w:val="000000" w:themeColor="text1"/>
          <w:sz w:val="48"/>
          <w:szCs w:val="48"/>
        </w:rPr>
        <w:t>Guadalupe story</w:t>
      </w:r>
    </w:p>
    <w:p w:rsidR="008A6D28" w:rsidRDefault="008A6D28" w:rsidP="008A6D28">
      <w:pPr>
        <w:pStyle w:val="NoSpacing"/>
        <w:spacing w:line="276" w:lineRule="auto"/>
        <w:jc w:val="center"/>
        <w:rPr>
          <w:rFonts w:ascii="Arial Narrow" w:hAnsi="Arial Narrow"/>
          <w:color w:val="000000" w:themeColor="text1"/>
          <w:sz w:val="24"/>
          <w:szCs w:val="24"/>
        </w:rPr>
      </w:pPr>
      <w:r>
        <w:rPr>
          <w:rFonts w:ascii="Arial Narrow" w:hAnsi="Arial Narrow"/>
          <w:color w:val="000000" w:themeColor="text1"/>
          <w:sz w:val="24"/>
          <w:szCs w:val="24"/>
        </w:rPr>
        <w:t>Our Lady of Guadalupe - Guadalupe, Mexico (1531)</w:t>
      </w:r>
    </w:p>
    <w:p w:rsidR="008A6D28" w:rsidRDefault="008A6D28" w:rsidP="008A6D28">
      <w:pPr>
        <w:pStyle w:val="NoSpacing"/>
        <w:spacing w:line="276" w:lineRule="auto"/>
        <w:jc w:val="center"/>
        <w:rPr>
          <w:rFonts w:ascii="Arial Narrow" w:hAnsi="Arial Narrow"/>
          <w:color w:val="000000" w:themeColor="text1"/>
          <w:sz w:val="24"/>
          <w:szCs w:val="24"/>
        </w:rPr>
      </w:pPr>
      <w:r>
        <w:rPr>
          <w:rFonts w:ascii="Arial Narrow" w:hAnsi="Arial Narrow"/>
          <w:color w:val="000000" w:themeColor="text1"/>
          <w:sz w:val="24"/>
          <w:szCs w:val="24"/>
        </w:rPr>
        <w:t>Patroness of the Americas - Feast Day in the USA - December 12th</w:t>
      </w:r>
    </w:p>
    <w:p w:rsidR="008A6D28" w:rsidRDefault="008A6D28" w:rsidP="008A6D28">
      <w:pPr>
        <w:pStyle w:val="NoSpacing"/>
        <w:spacing w:line="276" w:lineRule="auto"/>
        <w:rPr>
          <w:rFonts w:ascii="Arial Narrow" w:hAnsi="Arial Narrow"/>
          <w:color w:val="000000" w:themeColor="text1"/>
          <w:sz w:val="28"/>
          <w:szCs w:val="28"/>
        </w:rPr>
      </w:pPr>
    </w:p>
    <w:p w:rsidR="008A6D28" w:rsidRDefault="008A6D28" w:rsidP="008A6D28">
      <w:pPr>
        <w:pStyle w:val="NoSpacing"/>
        <w:spacing w:line="276" w:lineRule="auto"/>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b/>
          <w:color w:val="000000" w:themeColor="text1"/>
          <w:sz w:val="72"/>
          <w:szCs w:val="72"/>
        </w:rPr>
        <w:t>T</w:t>
      </w:r>
      <w:r>
        <w:rPr>
          <w:rFonts w:ascii="Arial Narrow" w:hAnsi="Arial Narrow"/>
          <w:color w:val="000000" w:themeColor="text1"/>
          <w:sz w:val="28"/>
          <w:szCs w:val="28"/>
        </w:rPr>
        <w:t xml:space="preserve">he opening of the New World brought with it both fortune-seekers and religious preachers desiring to convert the native populations to the Christian faith. One of the converts was a poor Aztec Indian named Juan Diego. On one of his trips to the chapel, Juan was walking through the </w:t>
      </w:r>
      <w:proofErr w:type="spellStart"/>
      <w:r>
        <w:rPr>
          <w:rFonts w:ascii="Arial Narrow" w:hAnsi="Arial Narrow"/>
          <w:color w:val="000000" w:themeColor="text1"/>
          <w:sz w:val="28"/>
          <w:szCs w:val="28"/>
        </w:rPr>
        <w:t>Tepeyac</w:t>
      </w:r>
      <w:proofErr w:type="spellEnd"/>
      <w:r>
        <w:rPr>
          <w:rFonts w:ascii="Arial Narrow" w:hAnsi="Arial Narrow"/>
          <w:color w:val="000000" w:themeColor="text1"/>
          <w:sz w:val="28"/>
          <w:szCs w:val="28"/>
        </w:rPr>
        <w:t xml:space="preserve"> hill country in central Mexico. Near </w:t>
      </w:r>
      <w:proofErr w:type="spellStart"/>
      <w:r>
        <w:rPr>
          <w:rFonts w:ascii="Arial Narrow" w:hAnsi="Arial Narrow"/>
          <w:color w:val="000000" w:themeColor="text1"/>
          <w:sz w:val="28"/>
          <w:szCs w:val="28"/>
        </w:rPr>
        <w:t>Tepeyac</w:t>
      </w:r>
      <w:proofErr w:type="spellEnd"/>
      <w:r>
        <w:rPr>
          <w:rFonts w:ascii="Arial Narrow" w:hAnsi="Arial Narrow"/>
          <w:color w:val="000000" w:themeColor="text1"/>
          <w:sz w:val="28"/>
          <w:szCs w:val="28"/>
        </w:rPr>
        <w:t xml:space="preserve"> Hill he encountered a beautiful woman surrounded by a ball of light as bright as the sun. Speaking in his native tongue, the beautiful lady identified herself:</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"My dear little son, I love you. I want you to know who I am. I am the ever-virgin Mary, Mother of the true God who gives life and maintains its existence. He created all things. He is in all places. He is Lord of Heaven and Earth. I desire a church in this place where your people may experience my compassion. All those who sincerely ask my help in their work and in their sorrows will know my Mother's Heart in this place. Here I will see their tears; I will console them and they will be at peace. So run now to Tenochtitlan and tell the Bishop all that you have seen and heard."</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Juan, age 57, who had never been to Tenochtitlan, nonetheless immediately responded to Mary's request. He went to the palace of the Bishop-elect Friar Juan de </w:t>
      </w:r>
      <w:proofErr w:type="spellStart"/>
      <w:r>
        <w:rPr>
          <w:rFonts w:ascii="Arial Narrow" w:hAnsi="Arial Narrow"/>
          <w:color w:val="000000" w:themeColor="text1"/>
          <w:sz w:val="28"/>
          <w:szCs w:val="28"/>
        </w:rPr>
        <w:t>Zumarraga</w:t>
      </w:r>
      <w:proofErr w:type="spellEnd"/>
      <w:r>
        <w:rPr>
          <w:rFonts w:ascii="Arial Narrow" w:hAnsi="Arial Narrow"/>
          <w:color w:val="000000" w:themeColor="text1"/>
          <w:sz w:val="28"/>
          <w:szCs w:val="28"/>
        </w:rPr>
        <w:t xml:space="preserve"> and requested to meet immediately with the bishop. The bishop's servants, who were suspicious of the rural peasant, kept him waiting for hours. The bishop-elect told Juan that he would </w:t>
      </w:r>
      <w:r>
        <w:rPr>
          <w:rFonts w:ascii="Arial Narrow" w:hAnsi="Arial Narrow"/>
          <w:color w:val="000000" w:themeColor="text1"/>
          <w:sz w:val="28"/>
          <w:szCs w:val="28"/>
        </w:rPr>
        <w:lastRenderedPageBreak/>
        <w:t>consider the request of the Lady and told him he could visit him again if he so desired. Juan was disappointed by the bishop's response and felt himself unworthy to persuade someone as important as a bishop. He returned to the hill where he had first met Mary and found her there waiting for him. Imploring her to send someone else, she responded:</w:t>
      </w:r>
    </w:p>
    <w:p w:rsidR="008A6D28" w:rsidRDefault="008A6D28" w:rsidP="008A6D28">
      <w:pPr>
        <w:pStyle w:val="NoSpacing"/>
        <w:spacing w:line="276" w:lineRule="auto"/>
        <w:ind w:left="-144"/>
        <w:rPr>
          <w:rFonts w:ascii="Arial Narrow" w:hAnsi="Arial Narrow"/>
          <w:color w:val="000000" w:themeColor="text1"/>
          <w:sz w:val="28"/>
          <w:szCs w:val="28"/>
          <w:highlight w:val="yellow"/>
        </w:rPr>
      </w:pPr>
      <w:r>
        <w:rPr>
          <w:noProof/>
        </w:rPr>
        <w:drawing>
          <wp:anchor distT="0" distB="0" distL="114300" distR="114300" simplePos="0" relativeHeight="251659264" behindDoc="0" locked="0" layoutInCell="1" allowOverlap="1">
            <wp:simplePos x="0" y="0"/>
            <wp:positionH relativeFrom="column">
              <wp:posOffset>3947160</wp:posOffset>
            </wp:positionH>
            <wp:positionV relativeFrom="paragraph">
              <wp:posOffset>226695</wp:posOffset>
            </wp:positionV>
            <wp:extent cx="2493645" cy="2781300"/>
            <wp:effectExtent l="0" t="0" r="1905" b="0"/>
            <wp:wrapSquare wrapText="bothSides"/>
            <wp:docPr id="1" name="Picture 1" descr="9d5790f8a72c832aefa910e80b8af6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9d5790f8a72c832aefa910e80b8af60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3645" cy="2781300"/>
                    </a:xfrm>
                    <a:prstGeom prst="rect">
                      <a:avLst/>
                    </a:prstGeom>
                    <a:noFill/>
                  </pic:spPr>
                </pic:pic>
              </a:graphicData>
            </a:graphic>
            <wp14:sizeRelH relativeFrom="page">
              <wp14:pctWidth>0</wp14:pctWidth>
            </wp14:sizeRelH>
            <wp14:sizeRelV relativeFrom="page">
              <wp14:pctHeight>0</wp14:pctHeight>
            </wp14:sizeRelV>
          </wp:anchor>
        </w:drawing>
      </w: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“My little son, there are many I could send. But you are the one I have chosen." She then told him to return the next day to the bishop and repeat the request. On Sunday, after again waiting for hours, Juan met with the bishop who, on re-hearing his story, asked him to ask the Lady to provide a sign as proof of who she was. Juan dutifully returned to the hill and told Mary, who was again waiting for him there, of the bishop's request. </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Mary responded:</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"My little son, am I not your Mother? Do not fear. The Bishop shall have his sign. Come back to this place tomorrow. </w:t>
      </w:r>
      <w:proofErr w:type="gramStart"/>
      <w:r>
        <w:rPr>
          <w:rFonts w:ascii="Arial Narrow" w:hAnsi="Arial Narrow"/>
          <w:color w:val="000000" w:themeColor="text1"/>
          <w:sz w:val="28"/>
          <w:szCs w:val="28"/>
        </w:rPr>
        <w:t>Only peace, my little son."</w:t>
      </w:r>
      <w:proofErr w:type="gramEnd"/>
      <w:r>
        <w:rPr>
          <w:rFonts w:ascii="Arial Narrow" w:hAnsi="Arial Narrow"/>
          <w:color w:val="000000" w:themeColor="text1"/>
          <w:sz w:val="28"/>
          <w:szCs w:val="28"/>
        </w:rPr>
        <w:t xml:space="preserve"> Unfortunately, Juan was not able to return to the hill the next day. His uncle had become mortally ill and Juan stayed with him to care for him. After two days, with his uncle near death, Juan left his side to find a priest. Juan had to pass </w:t>
      </w:r>
      <w:proofErr w:type="spellStart"/>
      <w:r>
        <w:rPr>
          <w:rFonts w:ascii="Arial Narrow" w:hAnsi="Arial Narrow"/>
          <w:color w:val="000000" w:themeColor="text1"/>
          <w:sz w:val="28"/>
          <w:szCs w:val="28"/>
        </w:rPr>
        <w:t>Tepeyac</w:t>
      </w:r>
      <w:proofErr w:type="spellEnd"/>
      <w:r>
        <w:rPr>
          <w:rFonts w:ascii="Arial Narrow" w:hAnsi="Arial Narrow"/>
          <w:color w:val="000000" w:themeColor="text1"/>
          <w:sz w:val="28"/>
          <w:szCs w:val="28"/>
        </w:rPr>
        <w:t xml:space="preserve"> Hill to get to the priest. As he was passing, he found Mary waiting for him. She spoke:</w:t>
      </w:r>
    </w:p>
    <w:p w:rsidR="008A6D28" w:rsidRDefault="008A6D28" w:rsidP="008A6D28">
      <w:pPr>
        <w:pStyle w:val="NoSpacing"/>
        <w:spacing w:line="276" w:lineRule="auto"/>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"Do not be distressed, my littlest son. Am I not here with you who </w:t>
      </w:r>
      <w:proofErr w:type="gramStart"/>
      <w:r>
        <w:rPr>
          <w:rFonts w:ascii="Arial Narrow" w:hAnsi="Arial Narrow"/>
          <w:color w:val="000000" w:themeColor="text1"/>
          <w:sz w:val="28"/>
          <w:szCs w:val="28"/>
        </w:rPr>
        <w:t>am</w:t>
      </w:r>
      <w:proofErr w:type="gramEnd"/>
      <w:r>
        <w:rPr>
          <w:rFonts w:ascii="Arial Narrow" w:hAnsi="Arial Narrow"/>
          <w:color w:val="000000" w:themeColor="text1"/>
          <w:sz w:val="28"/>
          <w:szCs w:val="28"/>
        </w:rPr>
        <w:t xml:space="preserve"> your Mother? Are you not under my shadow and protection? Your uncle will not die at this time. There is no reason for you to engage a priest, for his health is restored at this moment. He is quite well. Go to the top of the hill and cut the flowers that are growing there. Bring them then to me." While it was freezing on the hillside, Juan obeyed Mary's instructions and went to the top of the hill where he found a full bloom of Castilian roses. Removing his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a poncho-like cape made of cactus fiber, he cut the roses and carried them back to Mary. She rearranged the roses and told him:</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"My little son, this is the sign I am sending to the Bishop. Tell him that with this sign I request his greatest efforts to complete the church I desire in this place. Show these flowers to no </w:t>
      </w:r>
      <w:r>
        <w:rPr>
          <w:rFonts w:ascii="Arial Narrow" w:hAnsi="Arial Narrow"/>
          <w:color w:val="000000" w:themeColor="text1"/>
          <w:sz w:val="28"/>
          <w:szCs w:val="28"/>
        </w:rPr>
        <w:lastRenderedPageBreak/>
        <w:t xml:space="preserve">one else but the Bishop. You are my trusted ambassador. This time the Bishop will believe all you tell him." </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At the palace, Juan once again came before the bishop and several of his advisors. He told the bishop his story and opened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letting the flowers fall out. But it wasn't the beautiful roses that caused the bishop and his advisors to fall to their knees; for there, on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was a picture of the Blessed Virgin Mary precisely as Juan had described her. The next day, after showing th</w:t>
      </w:r>
      <w:bookmarkStart w:id="0" w:name="_GoBack"/>
      <w:bookmarkEnd w:id="0"/>
      <w:r>
        <w:rPr>
          <w:rFonts w:ascii="Arial Narrow" w:hAnsi="Arial Narrow"/>
          <w:color w:val="000000" w:themeColor="text1"/>
          <w:sz w:val="28"/>
          <w:szCs w:val="28"/>
        </w:rPr>
        <w:t xml:space="preserve">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at the Cathedral, Juan took the bishop to the spot where he first met Mary. He then returned to his village where he met his uncle who was completely cured. His uncle told him he had met a young woman, surrounded by a soft light, who told him that she had just sent his nephew to Tenochtitlan with a picture of herself. </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She told his uncle:</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"Call me and call my image Santa Maria de Guadalupe." It is believed that the word Guadalupe was actually a Spanish </w:t>
      </w:r>
      <w:proofErr w:type="spellStart"/>
      <w:r>
        <w:rPr>
          <w:rFonts w:ascii="Arial Narrow" w:hAnsi="Arial Narrow"/>
          <w:color w:val="000000" w:themeColor="text1"/>
          <w:sz w:val="28"/>
          <w:szCs w:val="28"/>
        </w:rPr>
        <w:t>mis</w:t>
      </w:r>
      <w:proofErr w:type="spellEnd"/>
      <w:r>
        <w:rPr>
          <w:rFonts w:ascii="Arial Narrow" w:hAnsi="Arial Narrow"/>
          <w:color w:val="000000" w:themeColor="text1"/>
          <w:sz w:val="28"/>
          <w:szCs w:val="28"/>
        </w:rPr>
        <w:t xml:space="preserve">-translation of the local Aztec dialect. The word that Mary probably used was </w:t>
      </w:r>
      <w:proofErr w:type="spellStart"/>
      <w:r>
        <w:rPr>
          <w:rFonts w:ascii="Arial Narrow" w:hAnsi="Arial Narrow"/>
          <w:color w:val="000000" w:themeColor="text1"/>
          <w:sz w:val="28"/>
          <w:szCs w:val="28"/>
        </w:rPr>
        <w:t>Coatlallope</w:t>
      </w:r>
      <w:proofErr w:type="spellEnd"/>
      <w:r>
        <w:rPr>
          <w:rFonts w:ascii="Arial Narrow" w:hAnsi="Arial Narrow"/>
          <w:color w:val="000000" w:themeColor="text1"/>
          <w:sz w:val="28"/>
          <w:szCs w:val="28"/>
        </w:rPr>
        <w:t xml:space="preserve"> which means "one who treads on snakes!” </w:t>
      </w:r>
    </w:p>
    <w:p w:rsidR="008A6D28" w:rsidRDefault="008A6D28" w:rsidP="008A6D28">
      <w:pPr>
        <w:pStyle w:val="NoSpacing"/>
        <w:spacing w:line="276" w:lineRule="auto"/>
        <w:ind w:left="-144"/>
        <w:rPr>
          <w:rFonts w:ascii="Arial Narrow" w:hAnsi="Arial Narrow"/>
          <w:color w:val="000000" w:themeColor="text1"/>
          <w:sz w:val="28"/>
          <w:szCs w:val="28"/>
        </w:rPr>
      </w:pPr>
    </w:p>
    <w:p w:rsid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Within six years of this apparition, six million Aztecs had converted to Catholicism.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shows Mary as the God-bearer - she is pregnant with her Divine Son.  Since the time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was first impressed with a picture of the Mother of God, it has been subject to a variety of environmental hazards including smoke from fires and candles, water from floods and torrential downpours and, in 1921, a bomb which was planted by anti-clerical forces on an altar under it. There was also a cast-iron cross next to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and when the bomb exploded, the cross was twisted out of shape, the marble altar rail was heavily damaged and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was untouched! Indeed, no one was injured in the Church despite the damage that occurred to a large part of the altar structure.  </w:t>
      </w:r>
    </w:p>
    <w:p w:rsidR="008A6D28" w:rsidRDefault="008A6D28" w:rsidP="008A6D28">
      <w:pPr>
        <w:pStyle w:val="NoSpacing"/>
        <w:spacing w:line="276" w:lineRule="auto"/>
        <w:ind w:left="-144"/>
        <w:rPr>
          <w:rFonts w:ascii="Arial Narrow" w:hAnsi="Arial Narrow"/>
          <w:color w:val="000000" w:themeColor="text1"/>
          <w:sz w:val="2"/>
          <w:szCs w:val="2"/>
        </w:rPr>
      </w:pPr>
    </w:p>
    <w:p w:rsidR="008A6D28" w:rsidRDefault="008A6D28" w:rsidP="008A6D28">
      <w:pPr>
        <w:pStyle w:val="NoSpacing"/>
        <w:spacing w:line="276" w:lineRule="auto"/>
        <w:ind w:left="-144"/>
        <w:rPr>
          <w:rFonts w:ascii="Arial Narrow" w:hAnsi="Arial Narrow"/>
          <w:color w:val="000000" w:themeColor="text1"/>
          <w:sz w:val="2"/>
          <w:szCs w:val="2"/>
        </w:rPr>
      </w:pPr>
    </w:p>
    <w:p w:rsidR="008A6D28" w:rsidRDefault="008A6D28" w:rsidP="008A6D28">
      <w:pPr>
        <w:pStyle w:val="NoSpacing"/>
        <w:spacing w:line="276" w:lineRule="auto"/>
        <w:ind w:left="-144"/>
        <w:rPr>
          <w:rFonts w:ascii="Arial Narrow" w:hAnsi="Arial Narrow"/>
          <w:color w:val="000000" w:themeColor="text1"/>
          <w:sz w:val="2"/>
          <w:szCs w:val="2"/>
        </w:rPr>
      </w:pPr>
    </w:p>
    <w:p w:rsidR="008A6D28" w:rsidRDefault="008A6D28" w:rsidP="008A6D28">
      <w:pPr>
        <w:pStyle w:val="NoSpacing"/>
        <w:spacing w:line="276" w:lineRule="auto"/>
        <w:ind w:left="-144"/>
        <w:rPr>
          <w:rFonts w:ascii="Arial Narrow" w:hAnsi="Arial Narrow"/>
          <w:color w:val="000000" w:themeColor="text1"/>
          <w:sz w:val="2"/>
          <w:szCs w:val="2"/>
        </w:rPr>
      </w:pPr>
    </w:p>
    <w:p w:rsidR="008A6D28" w:rsidRDefault="008A6D28" w:rsidP="008A6D28">
      <w:pPr>
        <w:pStyle w:val="NoSpacing"/>
        <w:spacing w:line="276" w:lineRule="auto"/>
        <w:ind w:left="-144"/>
        <w:rPr>
          <w:rFonts w:ascii="Arial Narrow" w:hAnsi="Arial Narrow"/>
          <w:color w:val="000000" w:themeColor="text1"/>
          <w:sz w:val="2"/>
          <w:szCs w:val="2"/>
        </w:rPr>
      </w:pPr>
    </w:p>
    <w:p w:rsidR="008A6D28" w:rsidRDefault="008A6D28" w:rsidP="008A6D28">
      <w:pPr>
        <w:pStyle w:val="NoSpacing"/>
        <w:spacing w:line="276" w:lineRule="auto"/>
        <w:ind w:left="-144"/>
        <w:rPr>
          <w:rFonts w:ascii="Arial Narrow" w:hAnsi="Arial Narrow"/>
          <w:color w:val="000000" w:themeColor="text1"/>
          <w:sz w:val="2"/>
          <w:szCs w:val="2"/>
        </w:rPr>
      </w:pPr>
    </w:p>
    <w:p w:rsidR="00520760" w:rsidRPr="008A6D28" w:rsidRDefault="008A6D28" w:rsidP="008A6D28">
      <w:pPr>
        <w:pStyle w:val="NoSpacing"/>
        <w:spacing w:line="276" w:lineRule="auto"/>
        <w:ind w:left="-144"/>
        <w:rPr>
          <w:rFonts w:ascii="Arial Narrow" w:hAnsi="Arial Narrow"/>
          <w:color w:val="000000" w:themeColor="text1"/>
          <w:sz w:val="28"/>
          <w:szCs w:val="28"/>
        </w:rPr>
      </w:pPr>
      <w:r>
        <w:rPr>
          <w:rFonts w:ascii="Arial Narrow" w:hAnsi="Arial Narrow"/>
          <w:color w:val="000000" w:themeColor="text1"/>
          <w:sz w:val="28"/>
          <w:szCs w:val="28"/>
        </w:rPr>
        <w:t xml:space="preserve">In 1977,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was examined using infrared photography and digital enhancement techniques. Unlike any painting, the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shows no sketching or any sign of outline drawn to permit an artist to produce a painting. Further, the very method used to create the image is still unknown. The image is inexplicable in its longevity and method of production. It can be seen today in a large cathedral built to house up to ten thousand worshipers. It is, by far, the most popular religious pilgrimage site in the Western Hemisphere.</w:t>
      </w:r>
    </w:p>
    <w:sectPr w:rsidR="00520760" w:rsidRPr="008A6D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pperplate Gothic Bold">
    <w:panose1 w:val="020E07050202060204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D28"/>
    <w:rsid w:val="00386B1C"/>
    <w:rsid w:val="008A6D28"/>
    <w:rsid w:val="00E54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6D2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6D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26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50871998.dotm</Template>
  <TotalTime>2</TotalTime>
  <Pages>3</Pages>
  <Words>918</Words>
  <Characters>5238</Characters>
  <Application>Microsoft Office Word</Application>
  <DocSecurity>0</DocSecurity>
  <Lines>43</Lines>
  <Paragraphs>12</Paragraphs>
  <ScaleCrop>false</ScaleCrop>
  <Company>Diocese of Trenton</Company>
  <LinksUpToDate>false</LinksUpToDate>
  <CharactersWithSpaces>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Cerni, Katie</dc:creator>
  <cp:lastModifiedBy>Cerni, Katie</cp:lastModifiedBy>
  <cp:revision>1</cp:revision>
  <dcterms:created xsi:type="dcterms:W3CDTF">2018-10-18T18:40:00Z</dcterms:created>
  <dcterms:modified xsi:type="dcterms:W3CDTF">2018-10-18T18:42:00Z</dcterms:modified>
</cp:coreProperties>
</file>