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68DD" w14:textId="1D220B8F" w:rsidR="00335588" w:rsidRPr="006D54D0" w:rsidRDefault="00AC2DE6">
      <w:pPr>
        <w:rPr>
          <w:b/>
          <w:sz w:val="20"/>
          <w:szCs w:val="20"/>
        </w:rPr>
      </w:pPr>
      <w:r w:rsidRPr="006D54D0">
        <w:rPr>
          <w:b/>
          <w:sz w:val="20"/>
          <w:szCs w:val="20"/>
        </w:rPr>
        <w:t xml:space="preserve">Purpose: </w:t>
      </w:r>
    </w:p>
    <w:p w14:paraId="2B1EC512" w14:textId="6CCDBAEF" w:rsidR="00335588" w:rsidRPr="0021364E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 w:rsidRPr="006D54D0">
        <w:rPr>
          <w:b/>
          <w:color w:val="000000"/>
          <w:sz w:val="20"/>
          <w:szCs w:val="20"/>
        </w:rPr>
        <w:t xml:space="preserve">To provide good stewardship of the parish finances to allow the </w:t>
      </w:r>
      <w:r w:rsidR="00F649E8">
        <w:rPr>
          <w:b/>
          <w:color w:val="000000"/>
          <w:sz w:val="20"/>
          <w:szCs w:val="20"/>
        </w:rPr>
        <w:t>church</w:t>
      </w:r>
      <w:r w:rsidRPr="006D54D0">
        <w:rPr>
          <w:b/>
          <w:color w:val="000000"/>
          <w:sz w:val="20"/>
          <w:szCs w:val="20"/>
        </w:rPr>
        <w:t xml:space="preserve"> to </w:t>
      </w:r>
      <w:r w:rsidR="003D1918" w:rsidRPr="006D54D0">
        <w:rPr>
          <w:b/>
          <w:color w:val="000000"/>
          <w:sz w:val="20"/>
          <w:szCs w:val="20"/>
        </w:rPr>
        <w:t xml:space="preserve">fulfill the vision of </w:t>
      </w:r>
      <w:r w:rsidRPr="0021364E">
        <w:rPr>
          <w:b/>
          <w:i/>
          <w:color w:val="000000"/>
          <w:sz w:val="20"/>
          <w:szCs w:val="20"/>
        </w:rPr>
        <w:t xml:space="preserve">Encountering Christ – Through </w:t>
      </w:r>
      <w:r w:rsidR="003D1918" w:rsidRPr="0021364E">
        <w:rPr>
          <w:b/>
          <w:i/>
          <w:color w:val="000000"/>
          <w:sz w:val="20"/>
          <w:szCs w:val="20"/>
        </w:rPr>
        <w:t xml:space="preserve">Word, </w:t>
      </w:r>
      <w:r w:rsidRPr="0021364E">
        <w:rPr>
          <w:b/>
          <w:i/>
          <w:color w:val="000000"/>
          <w:sz w:val="20"/>
          <w:szCs w:val="20"/>
        </w:rPr>
        <w:t xml:space="preserve">Liturgy, </w:t>
      </w:r>
      <w:r w:rsidR="0021364E" w:rsidRPr="0021364E">
        <w:rPr>
          <w:b/>
          <w:i/>
          <w:color w:val="000000"/>
          <w:sz w:val="20"/>
          <w:szCs w:val="20"/>
        </w:rPr>
        <w:t>Charity, Community</w:t>
      </w:r>
    </w:p>
    <w:p w14:paraId="567B14C3" w14:textId="77777777" w:rsidR="00335588" w:rsidRPr="006D54D0" w:rsidRDefault="00335588">
      <w:pPr>
        <w:rPr>
          <w:b/>
          <w:sz w:val="14"/>
          <w:szCs w:val="14"/>
        </w:rPr>
      </w:pPr>
    </w:p>
    <w:p w14:paraId="4AD852C8" w14:textId="573ED42D" w:rsidR="00335588" w:rsidRPr="006D54D0" w:rsidRDefault="00AC2DE6">
      <w:pPr>
        <w:rPr>
          <w:b/>
          <w:sz w:val="20"/>
          <w:szCs w:val="20"/>
        </w:rPr>
      </w:pPr>
      <w:bookmarkStart w:id="0" w:name="_GoBack"/>
      <w:bookmarkEnd w:id="0"/>
      <w:r w:rsidRPr="006D54D0">
        <w:rPr>
          <w:b/>
          <w:sz w:val="20"/>
          <w:szCs w:val="20"/>
        </w:rPr>
        <w:t>Key Deliverables:</w:t>
      </w:r>
    </w:p>
    <w:p w14:paraId="67ECA99B" w14:textId="638737BE" w:rsidR="00335588" w:rsidRPr="006D54D0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6D54D0">
        <w:rPr>
          <w:b/>
          <w:color w:val="000000"/>
          <w:sz w:val="20"/>
          <w:szCs w:val="20"/>
        </w:rPr>
        <w:t>To assess the status of the parish finances</w:t>
      </w:r>
      <w:r w:rsidR="00120863" w:rsidRPr="006D54D0">
        <w:rPr>
          <w:b/>
          <w:color w:val="000000"/>
          <w:sz w:val="20"/>
          <w:szCs w:val="20"/>
        </w:rPr>
        <w:t>.</w:t>
      </w:r>
    </w:p>
    <w:p w14:paraId="7D338F2C" w14:textId="26CDAE09" w:rsidR="00335588" w:rsidRPr="006D54D0" w:rsidRDefault="00F649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 p</w:t>
      </w:r>
      <w:r w:rsidR="00AC2DE6" w:rsidRPr="006D54D0">
        <w:rPr>
          <w:b/>
          <w:color w:val="000000"/>
          <w:sz w:val="20"/>
          <w:szCs w:val="20"/>
        </w:rPr>
        <w:t>rovide advice to Fr</w:t>
      </w:r>
      <w:r w:rsidR="0021364E">
        <w:rPr>
          <w:b/>
          <w:color w:val="000000"/>
          <w:sz w:val="20"/>
          <w:szCs w:val="20"/>
        </w:rPr>
        <w:t>.</w:t>
      </w:r>
      <w:r w:rsidR="00AC2DE6" w:rsidRPr="006D54D0">
        <w:rPr>
          <w:b/>
          <w:color w:val="000000"/>
          <w:sz w:val="20"/>
          <w:szCs w:val="20"/>
        </w:rPr>
        <w:t xml:space="preserve"> Zlock and parish leadership on good financial </w:t>
      </w:r>
      <w:r w:rsidR="00120863" w:rsidRPr="006D54D0">
        <w:rPr>
          <w:b/>
          <w:color w:val="000000"/>
          <w:sz w:val="20"/>
          <w:szCs w:val="20"/>
        </w:rPr>
        <w:t>practices.</w:t>
      </w:r>
    </w:p>
    <w:p w14:paraId="3E089275" w14:textId="5F0F079B" w:rsidR="00335588" w:rsidRDefault="00AC2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6D54D0">
        <w:rPr>
          <w:b/>
          <w:color w:val="000000"/>
          <w:sz w:val="20"/>
          <w:szCs w:val="20"/>
        </w:rPr>
        <w:t xml:space="preserve">To complete actions that will improve and enhance parish finances enabling continued pursuit of the parish mission. </w:t>
      </w:r>
    </w:p>
    <w:p w14:paraId="5EA3BA6C" w14:textId="77777777" w:rsidR="0021364E" w:rsidRPr="006D54D0" w:rsidRDefault="0021364E" w:rsidP="0021364E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14:paraId="6ACA64F4" w14:textId="77777777" w:rsidR="00335588" w:rsidRDefault="00AC2DE6">
      <w:pPr>
        <w:rPr>
          <w:b/>
        </w:rPr>
      </w:pPr>
      <w:r>
        <w:rPr>
          <w:b/>
        </w:rPr>
        <w:t>Attendees</w:t>
      </w:r>
    </w:p>
    <w:tbl>
      <w:tblPr>
        <w:tblStyle w:val="a"/>
        <w:tblW w:w="1135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927"/>
        <w:gridCol w:w="2148"/>
        <w:gridCol w:w="1025"/>
        <w:gridCol w:w="1420"/>
        <w:gridCol w:w="1025"/>
        <w:gridCol w:w="1551"/>
        <w:gridCol w:w="963"/>
      </w:tblGrid>
      <w:tr w:rsidR="00335588" w14:paraId="6DD0FE23" w14:textId="77777777" w:rsidTr="00794354">
        <w:tc>
          <w:tcPr>
            <w:tcW w:w="2297" w:type="dxa"/>
            <w:shd w:val="clear" w:color="auto" w:fill="17365D"/>
          </w:tcPr>
          <w:p w14:paraId="718FD73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927" w:type="dxa"/>
            <w:shd w:val="clear" w:color="auto" w:fill="17365D"/>
          </w:tcPr>
          <w:p w14:paraId="363FDBC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2148" w:type="dxa"/>
            <w:shd w:val="clear" w:color="auto" w:fill="17365D"/>
          </w:tcPr>
          <w:p w14:paraId="4ADE4A5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4CD5B8A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420" w:type="dxa"/>
            <w:shd w:val="clear" w:color="auto" w:fill="17365D"/>
          </w:tcPr>
          <w:p w14:paraId="3E1AA7FA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1025" w:type="dxa"/>
            <w:shd w:val="clear" w:color="auto" w:fill="17365D"/>
          </w:tcPr>
          <w:p w14:paraId="1FAB079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  <w:tc>
          <w:tcPr>
            <w:tcW w:w="1551" w:type="dxa"/>
            <w:shd w:val="clear" w:color="auto" w:fill="17365D"/>
          </w:tcPr>
          <w:p w14:paraId="7F4E5F80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963" w:type="dxa"/>
            <w:shd w:val="clear" w:color="auto" w:fill="17365D"/>
          </w:tcPr>
          <w:p w14:paraId="7CB2AE2D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Present</w:t>
            </w:r>
          </w:p>
        </w:tc>
      </w:tr>
      <w:tr w:rsidR="00461279" w14:paraId="071EFC6A" w14:textId="77777777" w:rsidTr="00794354">
        <w:tc>
          <w:tcPr>
            <w:tcW w:w="2297" w:type="dxa"/>
          </w:tcPr>
          <w:p w14:paraId="05B2866B" w14:textId="2747C9DB" w:rsidR="00461279" w:rsidRDefault="00461279" w:rsidP="00461279">
            <w:pPr>
              <w:jc w:val="center"/>
            </w:pPr>
            <w:r>
              <w:t>Fr</w:t>
            </w:r>
            <w:r w:rsidR="0021364E">
              <w:t>.</w:t>
            </w:r>
            <w:r>
              <w:t xml:space="preserve"> Charles Zlock</w:t>
            </w:r>
          </w:p>
        </w:tc>
        <w:tc>
          <w:tcPr>
            <w:tcW w:w="927" w:type="dxa"/>
          </w:tcPr>
          <w:p w14:paraId="2CDB7A88" w14:textId="44934D0C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7AF88E11" w14:textId="0146491B" w:rsidR="00461279" w:rsidRDefault="00461279" w:rsidP="00461279">
            <w:pPr>
              <w:jc w:val="center"/>
            </w:pPr>
            <w:r>
              <w:t>Dan Damstra</w:t>
            </w:r>
          </w:p>
        </w:tc>
        <w:tc>
          <w:tcPr>
            <w:tcW w:w="1025" w:type="dxa"/>
          </w:tcPr>
          <w:p w14:paraId="2C6F1A23" w14:textId="4D72B2E1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D4A8336" w14:textId="77777777" w:rsidR="00461279" w:rsidRDefault="00461279" w:rsidP="00461279">
            <w:pPr>
              <w:jc w:val="center"/>
            </w:pPr>
            <w:r>
              <w:t xml:space="preserve">Rob Carden </w:t>
            </w:r>
          </w:p>
        </w:tc>
        <w:tc>
          <w:tcPr>
            <w:tcW w:w="1025" w:type="dxa"/>
          </w:tcPr>
          <w:p w14:paraId="6E9887EE" w14:textId="70BC9F19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6CA3A314" w14:textId="77777777" w:rsidR="00461279" w:rsidRDefault="00461279" w:rsidP="00461279">
            <w:pPr>
              <w:jc w:val="center"/>
            </w:pPr>
            <w:r>
              <w:t>Matt Nolan</w:t>
            </w:r>
          </w:p>
        </w:tc>
        <w:tc>
          <w:tcPr>
            <w:tcW w:w="963" w:type="dxa"/>
          </w:tcPr>
          <w:p w14:paraId="5CB42C93" w14:textId="4651130A" w:rsidR="00461279" w:rsidRDefault="00B91F13" w:rsidP="00461279">
            <w:pPr>
              <w:jc w:val="center"/>
            </w:pPr>
            <w:r>
              <w:t>X</w:t>
            </w:r>
          </w:p>
        </w:tc>
      </w:tr>
      <w:tr w:rsidR="00461279" w14:paraId="7EE371CB" w14:textId="77777777" w:rsidTr="00794354">
        <w:tc>
          <w:tcPr>
            <w:tcW w:w="2297" w:type="dxa"/>
          </w:tcPr>
          <w:p w14:paraId="4AC62F65" w14:textId="6D016382" w:rsidR="00461279" w:rsidRDefault="00461279" w:rsidP="00461279">
            <w:pPr>
              <w:jc w:val="center"/>
            </w:pPr>
            <w:r>
              <w:t>Mike Kicak (Chair)</w:t>
            </w:r>
          </w:p>
        </w:tc>
        <w:tc>
          <w:tcPr>
            <w:tcW w:w="927" w:type="dxa"/>
          </w:tcPr>
          <w:p w14:paraId="30151B12" w14:textId="61FFAC3C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34BC522A" w14:textId="77777777" w:rsidR="00461279" w:rsidRDefault="00461279" w:rsidP="00461279">
            <w:pPr>
              <w:jc w:val="center"/>
            </w:pPr>
            <w:r>
              <w:t>Amy Snyder-Dobson</w:t>
            </w:r>
          </w:p>
        </w:tc>
        <w:tc>
          <w:tcPr>
            <w:tcW w:w="1025" w:type="dxa"/>
          </w:tcPr>
          <w:p w14:paraId="37A8D9D1" w14:textId="44452E8A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63B9087B" w14:textId="77777777" w:rsidR="00461279" w:rsidRDefault="00461279" w:rsidP="00461279">
            <w:pPr>
              <w:jc w:val="center"/>
            </w:pPr>
            <w:r>
              <w:t>Kolbe Wolfe</w:t>
            </w:r>
          </w:p>
        </w:tc>
        <w:tc>
          <w:tcPr>
            <w:tcW w:w="1025" w:type="dxa"/>
          </w:tcPr>
          <w:p w14:paraId="4C87438E" w14:textId="0F308236" w:rsidR="00461279" w:rsidRDefault="00B91F13" w:rsidP="00461279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7C377580" w14:textId="77777777" w:rsidR="00461279" w:rsidRDefault="00461279" w:rsidP="00461279">
            <w:pPr>
              <w:jc w:val="center"/>
            </w:pPr>
            <w:r>
              <w:t>Alex Weaver</w:t>
            </w:r>
          </w:p>
        </w:tc>
        <w:tc>
          <w:tcPr>
            <w:tcW w:w="963" w:type="dxa"/>
          </w:tcPr>
          <w:p w14:paraId="76A3A44F" w14:textId="2F54529B" w:rsidR="00461279" w:rsidRDefault="00B91F13" w:rsidP="00461279">
            <w:pPr>
              <w:jc w:val="center"/>
            </w:pPr>
            <w:r>
              <w:t>X</w:t>
            </w:r>
          </w:p>
        </w:tc>
      </w:tr>
      <w:tr w:rsidR="00964E83" w14:paraId="204E9516" w14:textId="77777777" w:rsidTr="00794354">
        <w:tc>
          <w:tcPr>
            <w:tcW w:w="2297" w:type="dxa"/>
          </w:tcPr>
          <w:p w14:paraId="769165C4" w14:textId="6C49FA35" w:rsidR="00964E83" w:rsidRDefault="00964E83" w:rsidP="00964E83">
            <w:pPr>
              <w:jc w:val="center"/>
            </w:pPr>
            <w:r>
              <w:t>Tom Phillips (ex officio)</w:t>
            </w:r>
          </w:p>
        </w:tc>
        <w:tc>
          <w:tcPr>
            <w:tcW w:w="927" w:type="dxa"/>
          </w:tcPr>
          <w:p w14:paraId="42F9F522" w14:textId="287F62B3" w:rsidR="00964E83" w:rsidRPr="00866460" w:rsidRDefault="00B91F13" w:rsidP="00964E83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0A3DE69B" w14:textId="1FADBA7D" w:rsidR="00964E83" w:rsidRDefault="00964E83" w:rsidP="00964E83">
            <w:pPr>
              <w:jc w:val="center"/>
            </w:pPr>
            <w:r>
              <w:t>Lewis Miller</w:t>
            </w:r>
          </w:p>
        </w:tc>
        <w:tc>
          <w:tcPr>
            <w:tcW w:w="1025" w:type="dxa"/>
          </w:tcPr>
          <w:p w14:paraId="03C48634" w14:textId="2D1744F1" w:rsidR="00964E83" w:rsidRDefault="00B91F13" w:rsidP="00964E83">
            <w:pPr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255D2DB8" w14:textId="6EB61D35" w:rsidR="00964E83" w:rsidRDefault="00C13907" w:rsidP="00964E83">
            <w:pPr>
              <w:jc w:val="center"/>
            </w:pPr>
            <w:r>
              <w:t>Andy Signore</w:t>
            </w:r>
          </w:p>
        </w:tc>
        <w:tc>
          <w:tcPr>
            <w:tcW w:w="1025" w:type="dxa"/>
          </w:tcPr>
          <w:p w14:paraId="02AFA17F" w14:textId="53001C78" w:rsidR="00964E83" w:rsidRDefault="00B91F13" w:rsidP="00964E83">
            <w:pPr>
              <w:jc w:val="center"/>
            </w:pPr>
            <w:r>
              <w:t>X</w:t>
            </w:r>
          </w:p>
        </w:tc>
        <w:tc>
          <w:tcPr>
            <w:tcW w:w="1551" w:type="dxa"/>
          </w:tcPr>
          <w:p w14:paraId="26D33AB6" w14:textId="114D4D41" w:rsidR="00964E83" w:rsidRDefault="00C13907" w:rsidP="00964E83">
            <w:pPr>
              <w:jc w:val="center"/>
            </w:pPr>
            <w:r>
              <w:t>Pat Campb</w:t>
            </w:r>
            <w:r w:rsidR="001C1A53">
              <w:t>ell</w:t>
            </w:r>
          </w:p>
        </w:tc>
        <w:tc>
          <w:tcPr>
            <w:tcW w:w="963" w:type="dxa"/>
          </w:tcPr>
          <w:p w14:paraId="10802D17" w14:textId="50F1D455" w:rsidR="00964E83" w:rsidRDefault="00B91F13" w:rsidP="00964E83">
            <w:pPr>
              <w:jc w:val="center"/>
            </w:pPr>
            <w:r>
              <w:t>X</w:t>
            </w:r>
          </w:p>
        </w:tc>
      </w:tr>
      <w:tr w:rsidR="001C1A53" w14:paraId="7550C7F6" w14:textId="77777777" w:rsidTr="00794354">
        <w:tc>
          <w:tcPr>
            <w:tcW w:w="2297" w:type="dxa"/>
          </w:tcPr>
          <w:p w14:paraId="290A540C" w14:textId="0F2AFA14" w:rsidR="001C1A53" w:rsidRDefault="001C1A53" w:rsidP="00964E83">
            <w:pPr>
              <w:jc w:val="center"/>
            </w:pPr>
            <w:r>
              <w:t>Mi</w:t>
            </w:r>
            <w:r w:rsidR="00096DA2">
              <w:t>chael</w:t>
            </w:r>
            <w:r>
              <w:t xml:space="preserve"> Leiden</w:t>
            </w:r>
          </w:p>
        </w:tc>
        <w:tc>
          <w:tcPr>
            <w:tcW w:w="927" w:type="dxa"/>
          </w:tcPr>
          <w:p w14:paraId="0C470BA2" w14:textId="39FA2BE5" w:rsidR="001C1A53" w:rsidRPr="00866460" w:rsidRDefault="00B91F13" w:rsidP="00964E83">
            <w:pPr>
              <w:jc w:val="center"/>
            </w:pPr>
            <w:r>
              <w:t>X</w:t>
            </w:r>
          </w:p>
        </w:tc>
        <w:tc>
          <w:tcPr>
            <w:tcW w:w="2148" w:type="dxa"/>
          </w:tcPr>
          <w:p w14:paraId="1C95ECF7" w14:textId="1E774D72" w:rsidR="001C1A53" w:rsidRDefault="001C1A53" w:rsidP="00964E83">
            <w:pPr>
              <w:jc w:val="center"/>
            </w:pPr>
            <w:r>
              <w:t>Tom Moriarty</w:t>
            </w:r>
          </w:p>
        </w:tc>
        <w:tc>
          <w:tcPr>
            <w:tcW w:w="1025" w:type="dxa"/>
          </w:tcPr>
          <w:p w14:paraId="3EB09287" w14:textId="083582CF" w:rsidR="001C1A53" w:rsidRDefault="001C1A53" w:rsidP="00964E83">
            <w:pPr>
              <w:jc w:val="center"/>
            </w:pPr>
          </w:p>
        </w:tc>
        <w:tc>
          <w:tcPr>
            <w:tcW w:w="1420" w:type="dxa"/>
          </w:tcPr>
          <w:p w14:paraId="16F213DF" w14:textId="528EE381" w:rsidR="001C1A53" w:rsidRDefault="001C1A53" w:rsidP="00964E83">
            <w:pPr>
              <w:jc w:val="center"/>
            </w:pPr>
          </w:p>
        </w:tc>
        <w:tc>
          <w:tcPr>
            <w:tcW w:w="1025" w:type="dxa"/>
          </w:tcPr>
          <w:p w14:paraId="5FF108C8" w14:textId="1344D43D" w:rsidR="001C1A53" w:rsidRDefault="001C1A53" w:rsidP="00964E83">
            <w:pPr>
              <w:jc w:val="center"/>
            </w:pPr>
          </w:p>
        </w:tc>
        <w:tc>
          <w:tcPr>
            <w:tcW w:w="1551" w:type="dxa"/>
          </w:tcPr>
          <w:p w14:paraId="3CEAD864" w14:textId="77777777" w:rsidR="001C1A53" w:rsidRDefault="001C1A53" w:rsidP="00964E83">
            <w:pPr>
              <w:jc w:val="center"/>
            </w:pPr>
          </w:p>
        </w:tc>
        <w:tc>
          <w:tcPr>
            <w:tcW w:w="963" w:type="dxa"/>
          </w:tcPr>
          <w:p w14:paraId="187C5836" w14:textId="77777777" w:rsidR="001C1A53" w:rsidRDefault="001C1A53" w:rsidP="00964E83">
            <w:pPr>
              <w:jc w:val="center"/>
            </w:pPr>
          </w:p>
        </w:tc>
      </w:tr>
    </w:tbl>
    <w:p w14:paraId="01BA3CA5" w14:textId="77777777" w:rsidR="00335588" w:rsidRPr="00725379" w:rsidRDefault="00335588">
      <w:pPr>
        <w:rPr>
          <w:b/>
          <w:sz w:val="16"/>
          <w:szCs w:val="16"/>
        </w:rPr>
      </w:pPr>
    </w:p>
    <w:p w14:paraId="60B53CA3" w14:textId="1FC0A008" w:rsidR="00335588" w:rsidRDefault="00B91F13">
      <w:pPr>
        <w:rPr>
          <w:b/>
        </w:rPr>
      </w:pPr>
      <w:r>
        <w:rPr>
          <w:b/>
        </w:rPr>
        <w:t>21-Apr</w:t>
      </w:r>
      <w:r w:rsidR="005221A0">
        <w:rPr>
          <w:b/>
        </w:rPr>
        <w:t>-2022</w:t>
      </w:r>
      <w:r w:rsidR="00AC2DE6">
        <w:rPr>
          <w:b/>
        </w:rPr>
        <w:t xml:space="preserve"> Meeting Objective</w:t>
      </w:r>
    </w:p>
    <w:p w14:paraId="23E429FC" w14:textId="77777777" w:rsidR="00335588" w:rsidRDefault="00AC2DE6">
      <w:pPr>
        <w:rPr>
          <w:i/>
        </w:rPr>
      </w:pPr>
      <w:r>
        <w:rPr>
          <w:i/>
        </w:rPr>
        <w:t>- Discuss current topics and changes since the last meeting as it pertains to parish finances.</w:t>
      </w:r>
    </w:p>
    <w:p w14:paraId="032B8131" w14:textId="79D01942" w:rsidR="00335588" w:rsidRDefault="00AC2DE6">
      <w:pPr>
        <w:rPr>
          <w:i/>
        </w:rPr>
      </w:pPr>
      <w:r>
        <w:rPr>
          <w:i/>
        </w:rPr>
        <w:t>- Provide advice and guidance to Fr</w:t>
      </w:r>
      <w:r w:rsidR="0021364E">
        <w:rPr>
          <w:i/>
        </w:rPr>
        <w:t>.</w:t>
      </w:r>
      <w:r>
        <w:rPr>
          <w:i/>
        </w:rPr>
        <w:t xml:space="preserve"> Zlock on financial decisions facing the parish. </w:t>
      </w:r>
    </w:p>
    <w:p w14:paraId="235F453D" w14:textId="77777777" w:rsidR="00F649E8" w:rsidRDefault="00AC2DE6">
      <w:pPr>
        <w:rPr>
          <w:i/>
        </w:rPr>
      </w:pPr>
      <w:r>
        <w:rPr>
          <w:i/>
        </w:rPr>
        <w:t>- Align on actions to be completed between now and the next finance council meeting.</w:t>
      </w:r>
    </w:p>
    <w:p w14:paraId="0582AF6F" w14:textId="77777777" w:rsidR="00F649E8" w:rsidRDefault="00F649E8">
      <w:pPr>
        <w:rPr>
          <w:i/>
        </w:rPr>
      </w:pPr>
    </w:p>
    <w:p w14:paraId="4AB8334B" w14:textId="01D5E36E" w:rsidR="00335588" w:rsidRPr="00F649E8" w:rsidRDefault="00AC2DE6">
      <w:pPr>
        <w:rPr>
          <w:i/>
        </w:rPr>
      </w:pPr>
      <w:r>
        <w:rPr>
          <w:b/>
        </w:rPr>
        <w:t>Agenda</w:t>
      </w:r>
    </w:p>
    <w:tbl>
      <w:tblPr>
        <w:tblStyle w:val="a0"/>
        <w:tblW w:w="930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5072"/>
        <w:gridCol w:w="2089"/>
      </w:tblGrid>
      <w:tr w:rsidR="00335588" w14:paraId="5825E40A" w14:textId="77777777" w:rsidTr="00607DEF">
        <w:tc>
          <w:tcPr>
            <w:tcW w:w="2141" w:type="dxa"/>
            <w:shd w:val="clear" w:color="auto" w:fill="17365D"/>
          </w:tcPr>
          <w:p w14:paraId="179498EB" w14:textId="77777777" w:rsidR="00335588" w:rsidRDefault="00335588">
            <w:pPr>
              <w:jc w:val="center"/>
              <w:rPr>
                <w:b/>
                <w:color w:val="FFFFFF"/>
              </w:rPr>
            </w:pPr>
            <w:bookmarkStart w:id="1" w:name="_Hlk69408820"/>
          </w:p>
        </w:tc>
        <w:tc>
          <w:tcPr>
            <w:tcW w:w="5072" w:type="dxa"/>
            <w:shd w:val="clear" w:color="auto" w:fill="17365D"/>
          </w:tcPr>
          <w:p w14:paraId="3ABB2C9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089" w:type="dxa"/>
            <w:shd w:val="clear" w:color="auto" w:fill="17365D"/>
          </w:tcPr>
          <w:p w14:paraId="39AA5FB1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</w:tr>
      <w:tr w:rsidR="00335588" w14:paraId="7BB05383" w14:textId="77777777" w:rsidTr="00104584">
        <w:trPr>
          <w:trHeight w:val="70"/>
        </w:trPr>
        <w:tc>
          <w:tcPr>
            <w:tcW w:w="2141" w:type="dxa"/>
            <w:vAlign w:val="center"/>
          </w:tcPr>
          <w:p w14:paraId="40AA2C33" w14:textId="77777777" w:rsidR="00335588" w:rsidRDefault="00AC2DE6">
            <w:pPr>
              <w:jc w:val="center"/>
            </w:pPr>
            <w:r>
              <w:t>Prayer</w:t>
            </w:r>
          </w:p>
        </w:tc>
        <w:tc>
          <w:tcPr>
            <w:tcW w:w="5072" w:type="dxa"/>
            <w:vAlign w:val="center"/>
          </w:tcPr>
          <w:p w14:paraId="5B6E6ED3" w14:textId="596CA588" w:rsidR="00104584" w:rsidRDefault="00104584" w:rsidP="00104584">
            <w:r>
              <w:t>Opening Prayer</w:t>
            </w:r>
            <w:r w:rsidR="0021364E">
              <w:t xml:space="preserve">: </w:t>
            </w:r>
            <w:r w:rsidR="00831000" w:rsidRPr="0021364E">
              <w:rPr>
                <w:i/>
                <w:iCs/>
              </w:rPr>
              <w:t>Lectio Divina</w:t>
            </w:r>
          </w:p>
        </w:tc>
        <w:tc>
          <w:tcPr>
            <w:tcW w:w="2089" w:type="dxa"/>
            <w:vAlign w:val="center"/>
          </w:tcPr>
          <w:p w14:paraId="369E8DBD" w14:textId="27A1CD06" w:rsidR="00335588" w:rsidRDefault="00AC2DE6">
            <w:pPr>
              <w:jc w:val="center"/>
            </w:pPr>
            <w:r>
              <w:t>Fr</w:t>
            </w:r>
            <w:r w:rsidR="0021364E">
              <w:t>.</w:t>
            </w:r>
            <w:r>
              <w:t xml:space="preserve"> Zlock</w:t>
            </w:r>
          </w:p>
        </w:tc>
      </w:tr>
      <w:tr w:rsidR="0015211B" w14:paraId="7630AAE7" w14:textId="77777777" w:rsidTr="00607DEF">
        <w:tc>
          <w:tcPr>
            <w:tcW w:w="2141" w:type="dxa"/>
            <w:vMerge w:val="restart"/>
            <w:vAlign w:val="center"/>
          </w:tcPr>
          <w:p w14:paraId="0DEDD35E" w14:textId="77777777" w:rsidR="0015211B" w:rsidRDefault="0015211B" w:rsidP="0015211B">
            <w:pPr>
              <w:jc w:val="center"/>
            </w:pPr>
            <w:r>
              <w:t>As Applicable Topics</w:t>
            </w:r>
          </w:p>
        </w:tc>
        <w:tc>
          <w:tcPr>
            <w:tcW w:w="5072" w:type="dxa"/>
          </w:tcPr>
          <w:p w14:paraId="77D27B69" w14:textId="7D91ECE3" w:rsidR="0015211B" w:rsidRDefault="00A7645F" w:rsidP="0015211B">
            <w:r>
              <w:t>Oil to Gas Proposal</w:t>
            </w:r>
          </w:p>
        </w:tc>
        <w:tc>
          <w:tcPr>
            <w:tcW w:w="2089" w:type="dxa"/>
          </w:tcPr>
          <w:p w14:paraId="60D5692C" w14:textId="6E83AF4E" w:rsidR="0015211B" w:rsidRDefault="0015211B" w:rsidP="0015211B">
            <w:pPr>
              <w:jc w:val="center"/>
            </w:pPr>
            <w:r>
              <w:t>All</w:t>
            </w:r>
          </w:p>
        </w:tc>
      </w:tr>
      <w:tr w:rsidR="0015211B" w14:paraId="30942DB4" w14:textId="77777777" w:rsidTr="00607DEF">
        <w:tc>
          <w:tcPr>
            <w:tcW w:w="2141" w:type="dxa"/>
            <w:vMerge/>
            <w:vAlign w:val="center"/>
          </w:tcPr>
          <w:p w14:paraId="71553AEC" w14:textId="77777777" w:rsidR="0015211B" w:rsidRDefault="0015211B" w:rsidP="0015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6DC2594F" w14:textId="4CB3B598" w:rsidR="0015211B" w:rsidRDefault="00A7645F" w:rsidP="0015211B">
            <w:r>
              <w:t>Revised Cemetery Costs Proposal</w:t>
            </w:r>
          </w:p>
        </w:tc>
        <w:tc>
          <w:tcPr>
            <w:tcW w:w="2089" w:type="dxa"/>
          </w:tcPr>
          <w:p w14:paraId="53E919EB" w14:textId="0C27BCAF" w:rsidR="0015211B" w:rsidRDefault="00A7645F" w:rsidP="0015211B">
            <w:pPr>
              <w:jc w:val="center"/>
            </w:pPr>
            <w:r>
              <w:t>Fr</w:t>
            </w:r>
            <w:r w:rsidR="0021364E">
              <w:t>.</w:t>
            </w:r>
            <w:r>
              <w:t xml:space="preserve"> Zlock</w:t>
            </w:r>
          </w:p>
        </w:tc>
      </w:tr>
      <w:tr w:rsidR="00A7645F" w14:paraId="731516F8" w14:textId="77777777" w:rsidTr="00607DEF">
        <w:tc>
          <w:tcPr>
            <w:tcW w:w="2141" w:type="dxa"/>
            <w:vMerge/>
            <w:vAlign w:val="center"/>
          </w:tcPr>
          <w:p w14:paraId="0C818F6F" w14:textId="77777777" w:rsidR="00A7645F" w:rsidRDefault="00A7645F" w:rsidP="00152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61684A12" w14:textId="411E5123" w:rsidR="00A7645F" w:rsidRDefault="00A7645F" w:rsidP="0015211B">
            <w:r>
              <w:t>RLA Negotiations Update</w:t>
            </w:r>
          </w:p>
        </w:tc>
        <w:tc>
          <w:tcPr>
            <w:tcW w:w="2089" w:type="dxa"/>
          </w:tcPr>
          <w:p w14:paraId="78EE8FF1" w14:textId="432A77E3" w:rsidR="00A7645F" w:rsidRDefault="00A7645F" w:rsidP="0015211B">
            <w:pPr>
              <w:jc w:val="center"/>
            </w:pPr>
            <w:r>
              <w:t>Pat C/Tom P</w:t>
            </w:r>
          </w:p>
        </w:tc>
      </w:tr>
      <w:tr w:rsidR="00A7645F" w14:paraId="68D44DBD" w14:textId="77777777" w:rsidTr="00607DEF">
        <w:tc>
          <w:tcPr>
            <w:tcW w:w="2141" w:type="dxa"/>
            <w:vMerge/>
            <w:vAlign w:val="center"/>
          </w:tcPr>
          <w:p w14:paraId="31124CF0" w14:textId="77777777" w:rsidR="00A7645F" w:rsidRDefault="00A7645F" w:rsidP="00A7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2" w:type="dxa"/>
          </w:tcPr>
          <w:p w14:paraId="261E653C" w14:textId="54D58BEF" w:rsidR="00A7645F" w:rsidRDefault="0021364E" w:rsidP="00A7645F">
            <w:r>
              <w:t>2022-</w:t>
            </w:r>
            <w:r w:rsidR="00A7645F">
              <w:t>2023 Budget Review/Approval</w:t>
            </w:r>
          </w:p>
        </w:tc>
        <w:tc>
          <w:tcPr>
            <w:tcW w:w="2089" w:type="dxa"/>
          </w:tcPr>
          <w:p w14:paraId="771E84A9" w14:textId="33BFAACE" w:rsidR="00A7645F" w:rsidRDefault="00A7645F" w:rsidP="00A7645F">
            <w:pPr>
              <w:jc w:val="center"/>
            </w:pPr>
            <w:r>
              <w:t>All</w:t>
            </w:r>
          </w:p>
        </w:tc>
      </w:tr>
      <w:tr w:rsidR="00A7645F" w14:paraId="18F5AF1A" w14:textId="77777777" w:rsidTr="00607DEF">
        <w:tc>
          <w:tcPr>
            <w:tcW w:w="2141" w:type="dxa"/>
            <w:vAlign w:val="center"/>
          </w:tcPr>
          <w:p w14:paraId="71EFAAF5" w14:textId="77777777" w:rsidR="00A7645F" w:rsidRDefault="00A7645F" w:rsidP="00A7645F">
            <w:pPr>
              <w:jc w:val="center"/>
            </w:pPr>
            <w:r>
              <w:t>Std Closing Topics</w:t>
            </w:r>
          </w:p>
        </w:tc>
        <w:tc>
          <w:tcPr>
            <w:tcW w:w="5072" w:type="dxa"/>
          </w:tcPr>
          <w:p w14:paraId="127E69A0" w14:textId="7299DBF6" w:rsidR="00A7645F" w:rsidRDefault="0021364E" w:rsidP="00A7645F">
            <w:r>
              <w:t>Review of March Financials</w:t>
            </w:r>
          </w:p>
        </w:tc>
        <w:tc>
          <w:tcPr>
            <w:tcW w:w="2089" w:type="dxa"/>
          </w:tcPr>
          <w:p w14:paraId="16A6D2E7" w14:textId="77777777" w:rsidR="00A7645F" w:rsidRDefault="00A7645F" w:rsidP="00A7645F">
            <w:pPr>
              <w:jc w:val="center"/>
            </w:pPr>
            <w:r>
              <w:t>All</w:t>
            </w:r>
          </w:p>
        </w:tc>
      </w:tr>
      <w:tr w:rsidR="00A7645F" w14:paraId="38BB1147" w14:textId="77777777" w:rsidTr="00607DEF">
        <w:tc>
          <w:tcPr>
            <w:tcW w:w="2141" w:type="dxa"/>
          </w:tcPr>
          <w:p w14:paraId="244B415A" w14:textId="77777777" w:rsidR="00A7645F" w:rsidRDefault="00A7645F" w:rsidP="00A7645F">
            <w:pPr>
              <w:jc w:val="center"/>
            </w:pPr>
            <w:r>
              <w:t>Prayer</w:t>
            </w:r>
          </w:p>
        </w:tc>
        <w:tc>
          <w:tcPr>
            <w:tcW w:w="5072" w:type="dxa"/>
          </w:tcPr>
          <w:p w14:paraId="7616E96B" w14:textId="57F45EC2" w:rsidR="00A7645F" w:rsidRDefault="0021364E" w:rsidP="00A7645F">
            <w:r>
              <w:t>Closing P</w:t>
            </w:r>
            <w:r w:rsidR="00A7645F">
              <w:t>rayer</w:t>
            </w:r>
          </w:p>
        </w:tc>
        <w:tc>
          <w:tcPr>
            <w:tcW w:w="2089" w:type="dxa"/>
          </w:tcPr>
          <w:p w14:paraId="680591E6" w14:textId="4A81E676" w:rsidR="00A7645F" w:rsidRDefault="00A7645F" w:rsidP="00A7645F">
            <w:pPr>
              <w:jc w:val="center"/>
            </w:pPr>
            <w:r>
              <w:t>Fr</w:t>
            </w:r>
            <w:r w:rsidR="0021364E">
              <w:t>.</w:t>
            </w:r>
            <w:r>
              <w:t xml:space="preserve"> Zlock</w:t>
            </w:r>
          </w:p>
        </w:tc>
      </w:tr>
      <w:bookmarkEnd w:id="1"/>
    </w:tbl>
    <w:p w14:paraId="25028C79" w14:textId="77777777" w:rsidR="00BA059E" w:rsidRDefault="00BA059E">
      <w:pPr>
        <w:rPr>
          <w:b/>
        </w:rPr>
      </w:pPr>
    </w:p>
    <w:p w14:paraId="7B9299C5" w14:textId="2E58F02C" w:rsidR="00335588" w:rsidRDefault="00AC2DE6">
      <w:pPr>
        <w:rPr>
          <w:b/>
        </w:rPr>
      </w:pPr>
      <w:r>
        <w:rPr>
          <w:b/>
        </w:rPr>
        <w:t>Performance Metrics</w:t>
      </w:r>
    </w:p>
    <w:p w14:paraId="4222179F" w14:textId="77777777" w:rsidR="00335588" w:rsidRDefault="00AC2DE6">
      <w:pPr>
        <w:jc w:val="center"/>
        <w:rPr>
          <w:b/>
        </w:rPr>
      </w:pPr>
      <w:r>
        <w:rPr>
          <w:b/>
        </w:rPr>
        <w:t>P&amp;L Summary</w:t>
      </w:r>
    </w:p>
    <w:tbl>
      <w:tblPr>
        <w:tblStyle w:val="a1"/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1245"/>
        <w:gridCol w:w="1215"/>
        <w:gridCol w:w="1328"/>
        <w:gridCol w:w="1328"/>
        <w:gridCol w:w="1260"/>
      </w:tblGrid>
      <w:tr w:rsidR="00BA059E" w14:paraId="2646E6B2" w14:textId="77777777" w:rsidTr="00BA059E">
        <w:trPr>
          <w:jc w:val="center"/>
        </w:trPr>
        <w:tc>
          <w:tcPr>
            <w:tcW w:w="2572" w:type="dxa"/>
          </w:tcPr>
          <w:p w14:paraId="30F10EBF" w14:textId="77777777" w:rsidR="00BA059E" w:rsidRDefault="00BA059E">
            <w:pPr>
              <w:rPr>
                <w:b/>
              </w:rPr>
            </w:pPr>
            <w:bookmarkStart w:id="2" w:name="_heading=h.gjdgxs" w:colFirst="0" w:colLast="0"/>
            <w:bookmarkEnd w:id="2"/>
            <w:r>
              <w:rPr>
                <w:b/>
              </w:rPr>
              <w:t>Metric</w:t>
            </w:r>
          </w:p>
        </w:tc>
        <w:tc>
          <w:tcPr>
            <w:tcW w:w="1245" w:type="dxa"/>
          </w:tcPr>
          <w:p w14:paraId="75E1EAD2" w14:textId="4486ED70" w:rsidR="00BA059E" w:rsidRDefault="0074642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  <w:r w:rsidR="00BA059E">
              <w:rPr>
                <w:b/>
              </w:rPr>
              <w:t>22</w:t>
            </w:r>
          </w:p>
          <w:p w14:paraId="76FA673B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215" w:type="dxa"/>
          </w:tcPr>
          <w:p w14:paraId="7F5746D4" w14:textId="63259E33" w:rsidR="00BA059E" w:rsidRDefault="0074642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  <w:r w:rsidR="00BA059E">
              <w:rPr>
                <w:b/>
              </w:rPr>
              <w:t>22</w:t>
            </w:r>
          </w:p>
          <w:p w14:paraId="524531B8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328" w:type="dxa"/>
          </w:tcPr>
          <w:p w14:paraId="43913FAD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3644B5E7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328" w:type="dxa"/>
          </w:tcPr>
          <w:p w14:paraId="05032188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YTD</w:t>
            </w:r>
          </w:p>
          <w:p w14:paraId="642A243D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260" w:type="dxa"/>
          </w:tcPr>
          <w:p w14:paraId="3FBD1D17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</w:p>
          <w:p w14:paraId="5511C888" w14:textId="77777777" w:rsidR="00BA059E" w:rsidRDefault="00BA059E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BA059E" w14:paraId="52F521BF" w14:textId="77777777" w:rsidTr="00BA059E">
        <w:trPr>
          <w:jc w:val="center"/>
        </w:trPr>
        <w:tc>
          <w:tcPr>
            <w:tcW w:w="2572" w:type="dxa"/>
          </w:tcPr>
          <w:p w14:paraId="090CF39D" w14:textId="77777777" w:rsidR="00BA059E" w:rsidRDefault="00BA059E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1245" w:type="dxa"/>
          </w:tcPr>
          <w:p w14:paraId="4FBC4D28" w14:textId="401D6A12" w:rsidR="00BA059E" w:rsidRDefault="00BD6A44">
            <w:pPr>
              <w:jc w:val="center"/>
            </w:pPr>
            <w:r>
              <w:t>$</w:t>
            </w:r>
            <w:r w:rsidR="00B91F13">
              <w:t>110,625</w:t>
            </w:r>
          </w:p>
        </w:tc>
        <w:tc>
          <w:tcPr>
            <w:tcW w:w="1215" w:type="dxa"/>
          </w:tcPr>
          <w:p w14:paraId="05E8E11C" w14:textId="29C02788" w:rsidR="00BA059E" w:rsidRDefault="00BD6A44">
            <w:pPr>
              <w:jc w:val="center"/>
            </w:pPr>
            <w:r>
              <w:t>$96,925</w:t>
            </w:r>
          </w:p>
        </w:tc>
        <w:tc>
          <w:tcPr>
            <w:tcW w:w="1328" w:type="dxa"/>
          </w:tcPr>
          <w:p w14:paraId="5210A006" w14:textId="5F99F6C3" w:rsidR="00BA059E" w:rsidRDefault="00BD6A44">
            <w:pPr>
              <w:jc w:val="center"/>
            </w:pPr>
            <w:r>
              <w:t>$1,2</w:t>
            </w:r>
            <w:r w:rsidR="00B91F13">
              <w:t>45,106</w:t>
            </w:r>
          </w:p>
        </w:tc>
        <w:tc>
          <w:tcPr>
            <w:tcW w:w="1328" w:type="dxa"/>
          </w:tcPr>
          <w:p w14:paraId="62D7F080" w14:textId="2BDFC19E" w:rsidR="00BA059E" w:rsidRDefault="00BD6A44">
            <w:pPr>
              <w:jc w:val="center"/>
            </w:pPr>
            <w:r>
              <w:t>$841,237</w:t>
            </w:r>
          </w:p>
        </w:tc>
        <w:tc>
          <w:tcPr>
            <w:tcW w:w="1260" w:type="dxa"/>
          </w:tcPr>
          <w:p w14:paraId="1132550A" w14:textId="3865AF79" w:rsidR="00BA059E" w:rsidRDefault="00BA059E">
            <w:pPr>
              <w:jc w:val="center"/>
            </w:pPr>
            <w:r>
              <w:t>$1,118,000</w:t>
            </w:r>
          </w:p>
        </w:tc>
      </w:tr>
      <w:tr w:rsidR="00BA059E" w14:paraId="16EB693E" w14:textId="77777777" w:rsidTr="00BA059E">
        <w:trPr>
          <w:jc w:val="center"/>
        </w:trPr>
        <w:tc>
          <w:tcPr>
            <w:tcW w:w="2572" w:type="dxa"/>
            <w:tcBorders>
              <w:bottom w:val="single" w:sz="4" w:space="0" w:color="auto"/>
            </w:tcBorders>
          </w:tcPr>
          <w:p w14:paraId="211C704F" w14:textId="77777777" w:rsidR="00BA059E" w:rsidRDefault="00BA059E">
            <w:pPr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801850D" w14:textId="788C645F" w:rsidR="00D84848" w:rsidRDefault="00BD6A44" w:rsidP="00D84848">
            <w:pPr>
              <w:jc w:val="center"/>
            </w:pPr>
            <w:r>
              <w:t>$1</w:t>
            </w:r>
            <w:r w:rsidR="00D84848">
              <w:t>38,375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D5A1AB7" w14:textId="25E6EC03" w:rsidR="00BA059E" w:rsidRDefault="00BD6A44">
            <w:pPr>
              <w:jc w:val="center"/>
            </w:pPr>
            <w:r>
              <w:t>$84,560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BFB3E6" w14:textId="0D756200" w:rsidR="00BA059E" w:rsidRDefault="00BD6A44">
            <w:pPr>
              <w:jc w:val="center"/>
            </w:pPr>
            <w:r>
              <w:t>$1,17</w:t>
            </w:r>
            <w:r w:rsidR="00164313">
              <w:t>6</w:t>
            </w:r>
            <w:r>
              <w:t>,</w:t>
            </w:r>
            <w:r w:rsidR="00D84848">
              <w:t>532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655B18" w14:textId="46765D5D" w:rsidR="00BA059E" w:rsidRDefault="00BD6A44">
            <w:pPr>
              <w:jc w:val="center"/>
            </w:pPr>
            <w:r>
              <w:t>$831,691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6467B5" w14:textId="2A59EF00" w:rsidR="00BA059E" w:rsidRDefault="00BA059E">
            <w:pPr>
              <w:jc w:val="center"/>
            </w:pPr>
            <w:r>
              <w:t>$1,117,385</w:t>
            </w:r>
          </w:p>
        </w:tc>
      </w:tr>
      <w:tr w:rsidR="00BA059E" w14:paraId="3C4FCF5B" w14:textId="77777777" w:rsidTr="00BA059E">
        <w:trPr>
          <w:jc w:val="center"/>
        </w:trPr>
        <w:tc>
          <w:tcPr>
            <w:tcW w:w="2572" w:type="dxa"/>
            <w:tcBorders>
              <w:bottom w:val="single" w:sz="4" w:space="0" w:color="auto"/>
            </w:tcBorders>
          </w:tcPr>
          <w:p w14:paraId="603124DF" w14:textId="77777777" w:rsidR="00BA059E" w:rsidRDefault="00BA059E">
            <w:pPr>
              <w:rPr>
                <w:b/>
              </w:rPr>
            </w:pPr>
            <w:r>
              <w:rPr>
                <w:b/>
              </w:rPr>
              <w:t>Parish Net Income (Loss)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5205F25" w14:textId="2D39C5EA" w:rsidR="00BA059E" w:rsidRDefault="00BD6A44">
            <w:pPr>
              <w:jc w:val="center"/>
            </w:pPr>
            <w:r>
              <w:t>($</w:t>
            </w:r>
            <w:r w:rsidR="00D84848">
              <w:t>27,751</w:t>
            </w:r>
            <w: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5EEBFAB" w14:textId="40CF02EB" w:rsidR="0015211B" w:rsidRDefault="00BD6A44" w:rsidP="0015211B">
            <w:pPr>
              <w:jc w:val="center"/>
            </w:pPr>
            <w:r>
              <w:t>$12,365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3BE9EB" w14:textId="63598CE3" w:rsidR="00BA059E" w:rsidRDefault="00BD6A44">
            <w:pPr>
              <w:jc w:val="center"/>
            </w:pPr>
            <w:r>
              <w:t>$</w:t>
            </w:r>
            <w:r w:rsidR="00D84848">
              <w:t>68,575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89E4AA" w14:textId="1312A859" w:rsidR="00BA059E" w:rsidRDefault="00BD6A44">
            <w:pPr>
              <w:jc w:val="center"/>
            </w:pPr>
            <w:r>
              <w:t>$9,546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16372F" w14:textId="584D2FE7" w:rsidR="00BA059E" w:rsidRDefault="00BA059E">
            <w:pPr>
              <w:jc w:val="center"/>
            </w:pPr>
            <w:r>
              <w:t>$615</w:t>
            </w:r>
          </w:p>
        </w:tc>
      </w:tr>
    </w:tbl>
    <w:p w14:paraId="5CD2A242" w14:textId="166185A1" w:rsidR="00335588" w:rsidRDefault="00335588">
      <w:pPr>
        <w:rPr>
          <w:b/>
          <w:sz w:val="12"/>
          <w:szCs w:val="12"/>
        </w:rPr>
      </w:pPr>
    </w:p>
    <w:p w14:paraId="365040FD" w14:textId="77777777" w:rsidR="00F649E8" w:rsidRPr="001C1A53" w:rsidRDefault="00F649E8">
      <w:pPr>
        <w:rPr>
          <w:b/>
          <w:sz w:val="12"/>
          <w:szCs w:val="12"/>
        </w:rPr>
      </w:pPr>
    </w:p>
    <w:p w14:paraId="17A7B3C4" w14:textId="77777777" w:rsidR="00335588" w:rsidRDefault="00AC2DE6">
      <w:pPr>
        <w:jc w:val="center"/>
        <w:rPr>
          <w:b/>
        </w:rPr>
      </w:pPr>
      <w:r>
        <w:rPr>
          <w:b/>
        </w:rPr>
        <w:t>Balance Sheet Summary</w:t>
      </w:r>
    </w:p>
    <w:tbl>
      <w:tblPr>
        <w:tblStyle w:val="a2"/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7"/>
        <w:gridCol w:w="1435"/>
        <w:gridCol w:w="1536"/>
        <w:gridCol w:w="1536"/>
      </w:tblGrid>
      <w:tr w:rsidR="00335588" w14:paraId="150E7999" w14:textId="77777777" w:rsidTr="0059661A">
        <w:trPr>
          <w:jc w:val="center"/>
        </w:trPr>
        <w:tc>
          <w:tcPr>
            <w:tcW w:w="2517" w:type="dxa"/>
          </w:tcPr>
          <w:p w14:paraId="17A82E5D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Metric</w:t>
            </w:r>
          </w:p>
        </w:tc>
        <w:tc>
          <w:tcPr>
            <w:tcW w:w="1435" w:type="dxa"/>
          </w:tcPr>
          <w:p w14:paraId="2A075631" w14:textId="5A177A60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Last Month</w:t>
            </w:r>
            <w:r w:rsidR="0059661A">
              <w:rPr>
                <w:b/>
              </w:rPr>
              <w:br/>
            </w:r>
            <w:r>
              <w:rPr>
                <w:b/>
              </w:rPr>
              <w:t>(</w:t>
            </w:r>
            <w:r w:rsidR="00746428">
              <w:rPr>
                <w:b/>
              </w:rPr>
              <w:t>Mar</w:t>
            </w:r>
            <w:r w:rsidR="00E42828">
              <w:rPr>
                <w:b/>
              </w:rPr>
              <w:t>2</w:t>
            </w:r>
            <w:r w:rsidR="00B52F80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6825650" w14:textId="1E83BB19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 xml:space="preserve">Last Yr </w:t>
            </w:r>
            <w:r>
              <w:rPr>
                <w:b/>
              </w:rPr>
              <w:br/>
              <w:t>(</w:t>
            </w:r>
            <w:r w:rsidR="00746428">
              <w:rPr>
                <w:b/>
              </w:rPr>
              <w:t>Mar</w:t>
            </w:r>
            <w:r>
              <w:rPr>
                <w:b/>
              </w:rPr>
              <w:t>2</w:t>
            </w:r>
            <w:r w:rsidR="00C237B7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14:paraId="013623F7" w14:textId="77777777" w:rsidR="00335588" w:rsidRDefault="00AC2DE6">
            <w:pPr>
              <w:jc w:val="center"/>
              <w:rPr>
                <w:b/>
              </w:rPr>
            </w:pPr>
            <w:r>
              <w:rPr>
                <w:b/>
              </w:rPr>
              <w:t>Change YoY</w:t>
            </w:r>
          </w:p>
        </w:tc>
      </w:tr>
      <w:tr w:rsidR="00335588" w14:paraId="3FC9EDEC" w14:textId="77777777" w:rsidTr="0059661A">
        <w:trPr>
          <w:trHeight w:val="98"/>
          <w:jc w:val="center"/>
        </w:trPr>
        <w:tc>
          <w:tcPr>
            <w:tcW w:w="2517" w:type="dxa"/>
          </w:tcPr>
          <w:p w14:paraId="675BA54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Assets</w:t>
            </w:r>
          </w:p>
        </w:tc>
        <w:tc>
          <w:tcPr>
            <w:tcW w:w="1435" w:type="dxa"/>
          </w:tcPr>
          <w:p w14:paraId="41E0205F" w14:textId="2F8B5887" w:rsidR="00335588" w:rsidRDefault="00163DF3">
            <w:pPr>
              <w:jc w:val="center"/>
            </w:pPr>
            <w:r>
              <w:t>$2,5</w:t>
            </w:r>
            <w:r w:rsidR="00C43D9D">
              <w:t>33</w:t>
            </w:r>
            <w:r>
              <w:t>,</w:t>
            </w:r>
            <w:r w:rsidR="00C43D9D">
              <w:t>969</w:t>
            </w:r>
          </w:p>
        </w:tc>
        <w:tc>
          <w:tcPr>
            <w:tcW w:w="1536" w:type="dxa"/>
          </w:tcPr>
          <w:p w14:paraId="4E46A5A4" w14:textId="667BA95A" w:rsidR="00335588" w:rsidRPr="0059661A" w:rsidRDefault="00163DF3">
            <w:pPr>
              <w:jc w:val="center"/>
            </w:pPr>
            <w:r>
              <w:t>$2,522,151</w:t>
            </w:r>
          </w:p>
        </w:tc>
        <w:tc>
          <w:tcPr>
            <w:tcW w:w="1536" w:type="dxa"/>
          </w:tcPr>
          <w:p w14:paraId="074D6936" w14:textId="4F52C032" w:rsidR="00335588" w:rsidRDefault="00163DF3">
            <w:pPr>
              <w:jc w:val="center"/>
            </w:pPr>
            <w:r>
              <w:t>($210)</w:t>
            </w:r>
          </w:p>
        </w:tc>
      </w:tr>
      <w:tr w:rsidR="00335588" w14:paraId="4C5B4716" w14:textId="77777777" w:rsidTr="0059661A">
        <w:trPr>
          <w:jc w:val="center"/>
        </w:trPr>
        <w:tc>
          <w:tcPr>
            <w:tcW w:w="2517" w:type="dxa"/>
          </w:tcPr>
          <w:p w14:paraId="40B93E24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Liabilities</w:t>
            </w:r>
          </w:p>
        </w:tc>
        <w:tc>
          <w:tcPr>
            <w:tcW w:w="1435" w:type="dxa"/>
          </w:tcPr>
          <w:p w14:paraId="1D91C8E4" w14:textId="4DC7EA4D" w:rsidR="00335588" w:rsidRDefault="00163DF3">
            <w:pPr>
              <w:jc w:val="center"/>
            </w:pPr>
            <w:r>
              <w:t>$</w:t>
            </w:r>
            <w:r w:rsidR="00C43D9D">
              <w:t>7,000</w:t>
            </w:r>
          </w:p>
        </w:tc>
        <w:tc>
          <w:tcPr>
            <w:tcW w:w="1536" w:type="dxa"/>
          </w:tcPr>
          <w:p w14:paraId="7CD4962F" w14:textId="3771C0AF" w:rsidR="00335588" w:rsidRPr="0059661A" w:rsidRDefault="00163DF3">
            <w:pPr>
              <w:jc w:val="center"/>
            </w:pPr>
            <w:r>
              <w:t>$87,848</w:t>
            </w:r>
          </w:p>
        </w:tc>
        <w:tc>
          <w:tcPr>
            <w:tcW w:w="1536" w:type="dxa"/>
          </w:tcPr>
          <w:p w14:paraId="02929498" w14:textId="6678AA6D" w:rsidR="00335588" w:rsidRDefault="00163DF3">
            <w:pPr>
              <w:jc w:val="center"/>
            </w:pPr>
            <w:r>
              <w:t>($79,715)</w:t>
            </w:r>
          </w:p>
        </w:tc>
      </w:tr>
      <w:tr w:rsidR="00335588" w14:paraId="001D2B92" w14:textId="77777777" w:rsidTr="0059661A">
        <w:trPr>
          <w:jc w:val="center"/>
        </w:trPr>
        <w:tc>
          <w:tcPr>
            <w:tcW w:w="2517" w:type="dxa"/>
          </w:tcPr>
          <w:p w14:paraId="64C2F5DA" w14:textId="77777777" w:rsidR="00335588" w:rsidRDefault="00AC2DE6">
            <w:pPr>
              <w:rPr>
                <w:b/>
              </w:rPr>
            </w:pPr>
            <w:r>
              <w:rPr>
                <w:b/>
              </w:rPr>
              <w:t>Total Equity</w:t>
            </w:r>
          </w:p>
        </w:tc>
        <w:tc>
          <w:tcPr>
            <w:tcW w:w="1435" w:type="dxa"/>
          </w:tcPr>
          <w:p w14:paraId="265E9B64" w14:textId="7872573A" w:rsidR="00335588" w:rsidRDefault="00163DF3">
            <w:pPr>
              <w:jc w:val="center"/>
            </w:pPr>
            <w:r>
              <w:t>$2,5</w:t>
            </w:r>
            <w:r w:rsidR="00C43D9D">
              <w:t>26</w:t>
            </w:r>
            <w:r>
              <w:t>,</w:t>
            </w:r>
            <w:r w:rsidR="00C43D9D">
              <w:t>968</w:t>
            </w:r>
          </w:p>
        </w:tc>
        <w:tc>
          <w:tcPr>
            <w:tcW w:w="1536" w:type="dxa"/>
          </w:tcPr>
          <w:p w14:paraId="167C1416" w14:textId="776C3B66" w:rsidR="00335588" w:rsidRPr="0059661A" w:rsidRDefault="00163DF3">
            <w:pPr>
              <w:jc w:val="center"/>
            </w:pPr>
            <w:r>
              <w:t>$2,434,303</w:t>
            </w:r>
          </w:p>
        </w:tc>
        <w:tc>
          <w:tcPr>
            <w:tcW w:w="1536" w:type="dxa"/>
          </w:tcPr>
          <w:p w14:paraId="311B51C8" w14:textId="03DE6E8A" w:rsidR="00335588" w:rsidRDefault="00163DF3">
            <w:pPr>
              <w:jc w:val="center"/>
            </w:pPr>
            <w:r>
              <w:t>$79,505</w:t>
            </w:r>
          </w:p>
        </w:tc>
      </w:tr>
      <w:tr w:rsidR="00C43D9D" w14:paraId="4337515D" w14:textId="77777777" w:rsidTr="0059661A">
        <w:trPr>
          <w:jc w:val="center"/>
        </w:trPr>
        <w:tc>
          <w:tcPr>
            <w:tcW w:w="2517" w:type="dxa"/>
          </w:tcPr>
          <w:p w14:paraId="7A1D1F35" w14:textId="77777777" w:rsidR="00C43D9D" w:rsidRDefault="00C43D9D" w:rsidP="00C43D9D">
            <w:pPr>
              <w:rPr>
                <w:b/>
              </w:rPr>
            </w:pPr>
            <w:r>
              <w:rPr>
                <w:b/>
              </w:rPr>
              <w:t>Total Liabilities &amp; Equity</w:t>
            </w:r>
          </w:p>
        </w:tc>
        <w:tc>
          <w:tcPr>
            <w:tcW w:w="1435" w:type="dxa"/>
          </w:tcPr>
          <w:p w14:paraId="4A4323AC" w14:textId="13E5BFDC" w:rsidR="00C43D9D" w:rsidRDefault="00C43D9D" w:rsidP="00C43D9D">
            <w:pPr>
              <w:jc w:val="center"/>
            </w:pPr>
            <w:r>
              <w:t>$2,533,969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CBC699C" w14:textId="71AAE405" w:rsidR="00C43D9D" w:rsidRPr="0059661A" w:rsidRDefault="00C43D9D" w:rsidP="00C43D9D">
            <w:pPr>
              <w:jc w:val="center"/>
            </w:pPr>
            <w:r>
              <w:t>$2,522,151</w:t>
            </w:r>
          </w:p>
        </w:tc>
        <w:tc>
          <w:tcPr>
            <w:tcW w:w="1536" w:type="dxa"/>
          </w:tcPr>
          <w:p w14:paraId="332C3D45" w14:textId="43FA9811" w:rsidR="00C43D9D" w:rsidRDefault="00C43D9D" w:rsidP="00C43D9D">
            <w:pPr>
              <w:jc w:val="center"/>
            </w:pPr>
            <w:r>
              <w:t>($210)</w:t>
            </w:r>
          </w:p>
        </w:tc>
      </w:tr>
    </w:tbl>
    <w:p w14:paraId="7A67447E" w14:textId="77777777" w:rsidR="00335588" w:rsidRDefault="00AC2DE6">
      <w:pPr>
        <w:rPr>
          <w:b/>
        </w:rPr>
      </w:pPr>
      <w:r>
        <w:rPr>
          <w:b/>
        </w:rPr>
        <w:lastRenderedPageBreak/>
        <w:t>Meeting Minutes</w:t>
      </w:r>
    </w:p>
    <w:tbl>
      <w:tblPr>
        <w:tblStyle w:val="a3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9412"/>
      </w:tblGrid>
      <w:tr w:rsidR="00335588" w14:paraId="03CC8532" w14:textId="77777777" w:rsidTr="00EC1127">
        <w:tc>
          <w:tcPr>
            <w:tcW w:w="1165" w:type="dxa"/>
            <w:shd w:val="clear" w:color="auto" w:fill="17365D"/>
          </w:tcPr>
          <w:p w14:paraId="66BB860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#</w:t>
            </w:r>
          </w:p>
        </w:tc>
        <w:tc>
          <w:tcPr>
            <w:tcW w:w="9412" w:type="dxa"/>
            <w:shd w:val="clear" w:color="auto" w:fill="17365D"/>
          </w:tcPr>
          <w:p w14:paraId="43112530" w14:textId="77777777" w:rsidR="00335588" w:rsidRDefault="00AC2DE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</w:t>
            </w:r>
          </w:p>
        </w:tc>
      </w:tr>
      <w:tr w:rsidR="00335588" w14:paraId="0B52ED4E" w14:textId="77777777" w:rsidTr="00EC1127">
        <w:tc>
          <w:tcPr>
            <w:tcW w:w="1165" w:type="dxa"/>
          </w:tcPr>
          <w:p w14:paraId="581E9213" w14:textId="77777777" w:rsidR="00335588" w:rsidRDefault="00AC2DE6">
            <w:pPr>
              <w:jc w:val="center"/>
            </w:pPr>
            <w:r>
              <w:t>Std Opening Topics</w:t>
            </w:r>
          </w:p>
        </w:tc>
        <w:tc>
          <w:tcPr>
            <w:tcW w:w="9412" w:type="dxa"/>
          </w:tcPr>
          <w:p w14:paraId="33BA40C1" w14:textId="1E199B6C" w:rsidR="00746428" w:rsidRDefault="0021364E" w:rsidP="0021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N/A</w:t>
            </w:r>
          </w:p>
        </w:tc>
      </w:tr>
      <w:tr w:rsidR="00EA778D" w14:paraId="5A4C8E81" w14:textId="77777777" w:rsidTr="00545225">
        <w:trPr>
          <w:trHeight w:val="1943"/>
        </w:trPr>
        <w:tc>
          <w:tcPr>
            <w:tcW w:w="1165" w:type="dxa"/>
            <w:vMerge w:val="restart"/>
            <w:vAlign w:val="center"/>
          </w:tcPr>
          <w:p w14:paraId="07667DDD" w14:textId="48187C0F" w:rsidR="00EA778D" w:rsidRDefault="00EA778D" w:rsidP="00EA778D">
            <w:pPr>
              <w:jc w:val="center"/>
            </w:pPr>
            <w:r>
              <w:t>As Applicable Topics</w:t>
            </w:r>
          </w:p>
        </w:tc>
        <w:tc>
          <w:tcPr>
            <w:tcW w:w="9412" w:type="dxa"/>
          </w:tcPr>
          <w:p w14:paraId="6529B1C0" w14:textId="72EDDA8E" w:rsidR="00EA778D" w:rsidRDefault="00A7645F" w:rsidP="00A7645F">
            <w:pPr>
              <w:rPr>
                <w:color w:val="000000"/>
              </w:rPr>
            </w:pPr>
            <w:r>
              <w:rPr>
                <w:color w:val="000000"/>
              </w:rPr>
              <w:t xml:space="preserve">Oil to Gas </w:t>
            </w:r>
            <w:r w:rsidR="00545225">
              <w:rPr>
                <w:color w:val="000000"/>
              </w:rPr>
              <w:t xml:space="preserve">Conversion </w:t>
            </w:r>
            <w:r>
              <w:rPr>
                <w:color w:val="000000"/>
              </w:rPr>
              <w:t>Proposal</w:t>
            </w:r>
          </w:p>
          <w:p w14:paraId="3A1C29BB" w14:textId="0AE6F19A" w:rsidR="0021364E" w:rsidRDefault="0021364E" w:rsidP="0021364E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Tom P presented the proposal for converting the 1958 school building from oil to gas heat based on the cost of oil vs. gas and need to replace burners.</w:t>
            </w:r>
          </w:p>
          <w:p w14:paraId="58CF4B47" w14:textId="3AA4159E" w:rsidR="00545225" w:rsidRPr="00545225" w:rsidRDefault="00545225" w:rsidP="00545225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Financial resources are available via capital campaign. N</w:t>
            </w:r>
            <w:r w:rsidRPr="00545225">
              <w:rPr>
                <w:color w:val="000000"/>
              </w:rPr>
              <w:t>atural gas prices have risen significantly recently. Thus, significant cos</w:t>
            </w:r>
            <w:r>
              <w:rPr>
                <w:color w:val="000000"/>
              </w:rPr>
              <w:t>t savings might not be realized in the short term.</w:t>
            </w:r>
            <w:r w:rsidRPr="00545225">
              <w:rPr>
                <w:color w:val="000000"/>
              </w:rPr>
              <w:t xml:space="preserve"> </w:t>
            </w:r>
          </w:p>
          <w:p w14:paraId="067BE6A9" w14:textId="1015685B" w:rsidR="00746428" w:rsidRPr="00746428" w:rsidRDefault="00545225" w:rsidP="00545225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FC</w:t>
            </w:r>
            <w:r w:rsidR="001F2EF6">
              <w:rPr>
                <w:color w:val="000000"/>
              </w:rPr>
              <w:t xml:space="preserve"> decided to move forward with the proposal contingent upon</w:t>
            </w:r>
            <w:r>
              <w:rPr>
                <w:color w:val="000000"/>
              </w:rPr>
              <w:t xml:space="preserve"> future</w:t>
            </w:r>
            <w:r w:rsidR="001F2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use of the 1916 building.</w:t>
            </w:r>
          </w:p>
        </w:tc>
      </w:tr>
      <w:tr w:rsidR="00EA778D" w14:paraId="709153FB" w14:textId="77777777" w:rsidTr="00EC1127">
        <w:tc>
          <w:tcPr>
            <w:tcW w:w="1165" w:type="dxa"/>
            <w:vMerge/>
            <w:vAlign w:val="center"/>
          </w:tcPr>
          <w:p w14:paraId="1A040290" w14:textId="77777777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49B24D74" w14:textId="4BF9A953" w:rsidR="00EA778D" w:rsidRDefault="00A7645F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Revised Cemetery </w:t>
            </w:r>
            <w:r w:rsidR="00545225">
              <w:t>Rates</w:t>
            </w:r>
            <w:r w:rsidR="0021364E">
              <w:t xml:space="preserve"> Proposal</w:t>
            </w:r>
          </w:p>
          <w:p w14:paraId="2B5738F9" w14:textId="3380E930" w:rsidR="0021364E" w:rsidRPr="0021364E" w:rsidRDefault="0021364E" w:rsidP="0021364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 xml:space="preserve">Tom P and Marielena Barnes shared background/research behind proposed </w:t>
            </w:r>
            <w:r w:rsidR="00545225">
              <w:t>rate</w:t>
            </w:r>
            <w:r>
              <w:t xml:space="preserve"> increase. </w:t>
            </w:r>
          </w:p>
          <w:p w14:paraId="26E3145F" w14:textId="3750A1AD" w:rsidR="00C003A7" w:rsidRPr="007D1C9E" w:rsidRDefault="0021364E" w:rsidP="0021364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Finance C</w:t>
            </w:r>
            <w:r w:rsidR="00B5495F" w:rsidRPr="00B5495F">
              <w:t xml:space="preserve">ouncil approved the </w:t>
            </w:r>
            <w:r>
              <w:t>revised costs.</w:t>
            </w:r>
          </w:p>
        </w:tc>
      </w:tr>
      <w:tr w:rsidR="00EA778D" w14:paraId="313B2809" w14:textId="77777777" w:rsidTr="00EC1127">
        <w:tc>
          <w:tcPr>
            <w:tcW w:w="1165" w:type="dxa"/>
            <w:vMerge/>
            <w:vAlign w:val="center"/>
          </w:tcPr>
          <w:p w14:paraId="391761C4" w14:textId="77777777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2CD12898" w14:textId="77777777" w:rsidR="00EA778D" w:rsidRDefault="00746428" w:rsidP="0074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RLA Negotiations Update</w:t>
            </w:r>
          </w:p>
          <w:p w14:paraId="510E6B67" w14:textId="1F6105E6" w:rsidR="00746428" w:rsidRPr="007B638B" w:rsidRDefault="00545225" w:rsidP="0074642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Pat C has offered term sheet proposals to</w:t>
            </w:r>
            <w:r w:rsidR="0005796A">
              <w:t xml:space="preserve"> RLA</w:t>
            </w:r>
            <w:r w:rsidR="0021364E">
              <w:t xml:space="preserve">. Pat C will update Tom P and Father Z in coming weeks. </w:t>
            </w:r>
            <w:r>
              <w:t>Goal of finalizing negotiations by end of May.</w:t>
            </w:r>
          </w:p>
        </w:tc>
      </w:tr>
      <w:tr w:rsidR="00EA778D" w14:paraId="663E7F6D" w14:textId="77777777" w:rsidTr="00EC1127">
        <w:tc>
          <w:tcPr>
            <w:tcW w:w="1165" w:type="dxa"/>
            <w:vMerge/>
            <w:vAlign w:val="center"/>
          </w:tcPr>
          <w:p w14:paraId="2F7DF185" w14:textId="77777777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40098275" w14:textId="13A7396A" w:rsidR="00A7645F" w:rsidRDefault="0021364E" w:rsidP="00A7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2022-</w:t>
            </w:r>
            <w:r w:rsidR="00A7645F">
              <w:t>2023 Budget</w:t>
            </w:r>
          </w:p>
          <w:p w14:paraId="43E1C9B6" w14:textId="774465C2" w:rsidR="00B5495F" w:rsidRDefault="00B5495F" w:rsidP="00B5495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FC discussed reallocation of funds in the </w:t>
            </w:r>
            <w:r w:rsidR="009435C4">
              <w:t>investment portfolio</w:t>
            </w:r>
            <w:r w:rsidR="00545225">
              <w:t xml:space="preserve">. </w:t>
            </w:r>
          </w:p>
          <w:p w14:paraId="186E66BC" w14:textId="5C66993D" w:rsidR="00545225" w:rsidRPr="00545225" w:rsidRDefault="009435C4" w:rsidP="00545225">
            <w:pPr>
              <w:pStyle w:val="ListParagraph"/>
              <w:numPr>
                <w:ilvl w:val="0"/>
                <w:numId w:val="2"/>
              </w:numPr>
            </w:pPr>
            <w:r>
              <w:t>Collections in the budget reflect the current, lower, level of giving</w:t>
            </w:r>
            <w:r w:rsidR="00545225">
              <w:t xml:space="preserve">. </w:t>
            </w:r>
            <w:r w:rsidR="00545225" w:rsidRPr="00545225">
              <w:t>Still waiting for the full</w:t>
            </w:r>
            <w:r w:rsidR="00545225">
              <w:t xml:space="preserve"> Easter collections to come in; current total lower than at Christmas but closer to pre-Covid numbers.</w:t>
            </w:r>
          </w:p>
          <w:p w14:paraId="23C17F34" w14:textId="75D3C9F4" w:rsidR="00545225" w:rsidRPr="00545225" w:rsidRDefault="00F649E8" w:rsidP="00545225">
            <w:pPr>
              <w:pStyle w:val="ListParagraph"/>
              <w:numPr>
                <w:ilvl w:val="0"/>
                <w:numId w:val="2"/>
              </w:numPr>
            </w:pPr>
            <w:r>
              <w:t>Hold off on</w:t>
            </w:r>
            <w:r w:rsidR="00545225" w:rsidRPr="00545225">
              <w:t xml:space="preserve"> any non-critical or non-capital campaign allotted projects. </w:t>
            </w:r>
          </w:p>
          <w:p w14:paraId="0DA74CEB" w14:textId="7C7DB711" w:rsidR="009435C4" w:rsidRPr="007B638B" w:rsidRDefault="00F649E8" w:rsidP="00B5495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Pastoral Team members presented on their area of ministry and how they plan to increase engagement with the resources allotted. </w:t>
            </w:r>
          </w:p>
        </w:tc>
      </w:tr>
      <w:tr w:rsidR="00EA778D" w14:paraId="61E93EB4" w14:textId="77777777" w:rsidTr="00EC1127">
        <w:tc>
          <w:tcPr>
            <w:tcW w:w="1165" w:type="dxa"/>
            <w:vMerge w:val="restart"/>
            <w:vAlign w:val="center"/>
          </w:tcPr>
          <w:p w14:paraId="4B031BC5" w14:textId="168ED1A3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Std Closing Topics</w:t>
            </w:r>
          </w:p>
        </w:tc>
        <w:tc>
          <w:tcPr>
            <w:tcW w:w="9412" w:type="dxa"/>
          </w:tcPr>
          <w:p w14:paraId="263BA754" w14:textId="387C4B16" w:rsidR="0021364E" w:rsidRDefault="0021364E" w:rsidP="00213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of March Financials</w:t>
            </w:r>
          </w:p>
          <w:p w14:paraId="2314F711" w14:textId="77777777" w:rsidR="00F649E8" w:rsidRDefault="00F649E8" w:rsidP="00F649E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Collection was down over 20%. As a result, appeal was made by</w:t>
            </w:r>
            <w:r w:rsidR="00545225">
              <w:t xml:space="preserve"> Mike K and Fr. Zlock</w:t>
            </w:r>
            <w:r>
              <w:t xml:space="preserve"> end of March/beginning of April. New app launched and QR code posted in pews and in church access points. Initial positive impact was seen in</w:t>
            </w:r>
            <w:r w:rsidR="00545225">
              <w:t xml:space="preserve"> giving</w:t>
            </w:r>
            <w:r w:rsidR="00545225">
              <w:t xml:space="preserve"> in the first two weekends in April</w:t>
            </w:r>
            <w:r w:rsidR="00545225">
              <w:t>. FC will monitor to see if the positive trend continues</w:t>
            </w:r>
            <w:r w:rsidR="00545225">
              <w:t>.</w:t>
            </w:r>
          </w:p>
          <w:p w14:paraId="4A67524B" w14:textId="6B1D5142" w:rsidR="00F649E8" w:rsidRDefault="00F649E8" w:rsidP="00F649E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Weekend Mass attendance is near numbers in October 2021.</w:t>
            </w:r>
          </w:p>
          <w:p w14:paraId="195EB8EE" w14:textId="54457C5F" w:rsidR="00EA778D" w:rsidRPr="00F649E8" w:rsidRDefault="00F649E8" w:rsidP="00EA77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Mike K advised closer supervision of cash flow in order for FC to discuss and make adjustments as necessary.</w:t>
            </w:r>
          </w:p>
        </w:tc>
      </w:tr>
      <w:tr w:rsidR="00545225" w14:paraId="6F8EBEDF" w14:textId="77777777" w:rsidTr="00EC1127">
        <w:tc>
          <w:tcPr>
            <w:tcW w:w="1165" w:type="dxa"/>
            <w:vMerge/>
            <w:vAlign w:val="center"/>
          </w:tcPr>
          <w:p w14:paraId="7CA9EAFC" w14:textId="77777777" w:rsidR="00545225" w:rsidRDefault="00545225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1DA8CB5F" w14:textId="5CF95F87" w:rsidR="00545225" w:rsidRPr="001E2F10" w:rsidRDefault="00545225" w:rsidP="00F649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Meeting minutes review via email. </w:t>
            </w:r>
          </w:p>
        </w:tc>
      </w:tr>
      <w:tr w:rsidR="00EA778D" w14:paraId="288F7103" w14:textId="77777777" w:rsidTr="00EC1127">
        <w:tc>
          <w:tcPr>
            <w:tcW w:w="1165" w:type="dxa"/>
            <w:vMerge/>
            <w:vAlign w:val="center"/>
          </w:tcPr>
          <w:p w14:paraId="4C175ABA" w14:textId="77777777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12" w:type="dxa"/>
          </w:tcPr>
          <w:p w14:paraId="37007B85" w14:textId="17728B4B" w:rsidR="00EA778D" w:rsidRPr="001E2F10" w:rsidRDefault="0021364E" w:rsidP="00EA778D">
            <w:pPr>
              <w:rPr>
                <w:color w:val="000000" w:themeColor="text1"/>
              </w:rPr>
            </w:pPr>
            <w:r w:rsidRPr="001E2F10">
              <w:rPr>
                <w:color w:val="000000" w:themeColor="text1"/>
              </w:rPr>
              <w:t>Next FC meeting will be Thursday</w:t>
            </w:r>
            <w:r w:rsidR="00545225">
              <w:rPr>
                <w:color w:val="000000" w:themeColor="text1"/>
              </w:rPr>
              <w:t>,</w:t>
            </w:r>
            <w:r w:rsidRPr="001E2F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 19</w:t>
            </w:r>
            <w:r w:rsidR="00545225">
              <w:rPr>
                <w:color w:val="000000" w:themeColor="text1"/>
                <w:vertAlign w:val="superscript"/>
              </w:rPr>
              <w:t xml:space="preserve"> </w:t>
            </w:r>
            <w:r w:rsidR="00545225">
              <w:rPr>
                <w:color w:val="000000" w:themeColor="text1"/>
              </w:rPr>
              <w:t>at 7:00 pm</w:t>
            </w:r>
          </w:p>
        </w:tc>
      </w:tr>
      <w:tr w:rsidR="00EA778D" w14:paraId="3D981EC1" w14:textId="77777777" w:rsidTr="00EC1127">
        <w:tc>
          <w:tcPr>
            <w:tcW w:w="1165" w:type="dxa"/>
            <w:vMerge/>
            <w:vAlign w:val="center"/>
          </w:tcPr>
          <w:p w14:paraId="21EF55CF" w14:textId="77777777" w:rsidR="00EA778D" w:rsidRDefault="00EA778D" w:rsidP="00EA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12" w:type="dxa"/>
          </w:tcPr>
          <w:p w14:paraId="75BBB83E" w14:textId="77777777" w:rsidR="00EA778D" w:rsidRPr="001E2F10" w:rsidRDefault="00EA778D" w:rsidP="00EA778D">
            <w:pPr>
              <w:rPr>
                <w:color w:val="000000" w:themeColor="text1"/>
              </w:rPr>
            </w:pPr>
            <w:r w:rsidRPr="001E2F10">
              <w:rPr>
                <w:color w:val="000000" w:themeColor="text1"/>
              </w:rPr>
              <w:t>Closing Prayer</w:t>
            </w:r>
          </w:p>
        </w:tc>
      </w:tr>
    </w:tbl>
    <w:p w14:paraId="2CB6EF0B" w14:textId="77777777" w:rsidR="00A875A8" w:rsidRDefault="00A875A8">
      <w:pPr>
        <w:rPr>
          <w:b/>
        </w:rPr>
      </w:pPr>
    </w:p>
    <w:p w14:paraId="0FE0B240" w14:textId="00FD401B" w:rsidR="00335588" w:rsidRDefault="00AC2DE6">
      <w:pPr>
        <w:rPr>
          <w:b/>
        </w:rPr>
      </w:pPr>
      <w:r>
        <w:rPr>
          <w:b/>
        </w:rPr>
        <w:t>Action Log</w:t>
      </w:r>
    </w:p>
    <w:tbl>
      <w:tblPr>
        <w:tblStyle w:val="a4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32"/>
        <w:gridCol w:w="1936"/>
        <w:gridCol w:w="1310"/>
        <w:gridCol w:w="1894"/>
      </w:tblGrid>
      <w:tr w:rsidR="00335588" w14:paraId="24084A1D" w14:textId="77777777" w:rsidTr="00607DEF">
        <w:tc>
          <w:tcPr>
            <w:tcW w:w="5432" w:type="dxa"/>
            <w:shd w:val="clear" w:color="auto" w:fill="17365D"/>
          </w:tcPr>
          <w:p w14:paraId="3A22F673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936" w:type="dxa"/>
            <w:shd w:val="clear" w:color="auto" w:fill="17365D"/>
          </w:tcPr>
          <w:p w14:paraId="6A557244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1310" w:type="dxa"/>
            <w:shd w:val="clear" w:color="auto" w:fill="17365D"/>
          </w:tcPr>
          <w:p w14:paraId="6B0D8865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Date</w:t>
            </w:r>
          </w:p>
        </w:tc>
        <w:tc>
          <w:tcPr>
            <w:tcW w:w="1894" w:type="dxa"/>
            <w:shd w:val="clear" w:color="auto" w:fill="17365D"/>
          </w:tcPr>
          <w:p w14:paraId="013687E7" w14:textId="77777777" w:rsidR="00335588" w:rsidRDefault="00AC2DE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Status</w:t>
            </w:r>
          </w:p>
        </w:tc>
      </w:tr>
      <w:tr w:rsidR="00096DA2" w14:paraId="2E92B5F8" w14:textId="77777777" w:rsidTr="00607DEF">
        <w:tc>
          <w:tcPr>
            <w:tcW w:w="5432" w:type="dxa"/>
          </w:tcPr>
          <w:p w14:paraId="5F79646B" w14:textId="033170F9" w:rsidR="00096DA2" w:rsidRDefault="00311923" w:rsidP="00096DA2">
            <w:r>
              <w:t>Update FC on 3-5 year strategy development</w:t>
            </w:r>
          </w:p>
        </w:tc>
        <w:tc>
          <w:tcPr>
            <w:tcW w:w="1936" w:type="dxa"/>
          </w:tcPr>
          <w:p w14:paraId="4F0E3FDA" w14:textId="2D3446F9" w:rsidR="00096DA2" w:rsidRDefault="00311923" w:rsidP="00096DA2">
            <w:pPr>
              <w:jc w:val="center"/>
            </w:pPr>
            <w:r>
              <w:t>Tom</w:t>
            </w:r>
            <w:r w:rsidR="00545225">
              <w:t xml:space="preserve"> P</w:t>
            </w:r>
            <w:r>
              <w:t>/Fr</w:t>
            </w:r>
            <w:r w:rsidR="0021364E">
              <w:t>.</w:t>
            </w:r>
            <w:r>
              <w:t xml:space="preserve"> Zlock</w:t>
            </w:r>
          </w:p>
        </w:tc>
        <w:tc>
          <w:tcPr>
            <w:tcW w:w="1310" w:type="dxa"/>
          </w:tcPr>
          <w:p w14:paraId="70B46602" w14:textId="5A6B8BBC" w:rsidR="00096DA2" w:rsidRDefault="00311923" w:rsidP="0021364E">
            <w:pPr>
              <w:jc w:val="center"/>
            </w:pPr>
            <w:r>
              <w:t>6/</w:t>
            </w:r>
            <w:r w:rsidR="0021364E">
              <w:t>23/</w:t>
            </w:r>
            <w:r>
              <w:t>22</w:t>
            </w:r>
          </w:p>
        </w:tc>
        <w:tc>
          <w:tcPr>
            <w:tcW w:w="1894" w:type="dxa"/>
          </w:tcPr>
          <w:p w14:paraId="53BA566F" w14:textId="755A53E3" w:rsidR="00096DA2" w:rsidRDefault="00311923" w:rsidP="00096DA2">
            <w:pPr>
              <w:jc w:val="center"/>
            </w:pPr>
            <w:r>
              <w:t>Open</w:t>
            </w:r>
          </w:p>
        </w:tc>
      </w:tr>
      <w:tr w:rsidR="00C003A7" w14:paraId="5AB56963" w14:textId="77777777" w:rsidTr="00607DEF">
        <w:tc>
          <w:tcPr>
            <w:tcW w:w="5432" w:type="dxa"/>
          </w:tcPr>
          <w:p w14:paraId="73D25F7F" w14:textId="17DD4740" w:rsidR="00C003A7" w:rsidRDefault="00545225" w:rsidP="00096DA2">
            <w:r>
              <w:t>Contact Becky Farnsworth at Haverford Trust re: reallocation of funds in investment portfolio</w:t>
            </w:r>
          </w:p>
        </w:tc>
        <w:tc>
          <w:tcPr>
            <w:tcW w:w="1936" w:type="dxa"/>
          </w:tcPr>
          <w:p w14:paraId="68A688DD" w14:textId="5C23F0ED" w:rsidR="00C003A7" w:rsidRDefault="00545225" w:rsidP="00096DA2">
            <w:pPr>
              <w:jc w:val="center"/>
            </w:pPr>
            <w:r>
              <w:t>Mike K/Matt N</w:t>
            </w:r>
          </w:p>
        </w:tc>
        <w:tc>
          <w:tcPr>
            <w:tcW w:w="1310" w:type="dxa"/>
          </w:tcPr>
          <w:p w14:paraId="57DD7EB2" w14:textId="16169330" w:rsidR="00C003A7" w:rsidRDefault="00545225" w:rsidP="00096DA2">
            <w:pPr>
              <w:jc w:val="center"/>
            </w:pPr>
            <w:r>
              <w:t>5/19/22</w:t>
            </w:r>
          </w:p>
        </w:tc>
        <w:tc>
          <w:tcPr>
            <w:tcW w:w="1894" w:type="dxa"/>
          </w:tcPr>
          <w:p w14:paraId="67524888" w14:textId="421C6059" w:rsidR="00C003A7" w:rsidRDefault="00545225" w:rsidP="00096DA2">
            <w:pPr>
              <w:jc w:val="center"/>
            </w:pPr>
            <w:r>
              <w:t>Open</w:t>
            </w:r>
          </w:p>
        </w:tc>
      </w:tr>
    </w:tbl>
    <w:p w14:paraId="44479A62" w14:textId="77777777" w:rsidR="00335588" w:rsidRDefault="00335588">
      <w:pPr>
        <w:rPr>
          <w:b/>
        </w:rPr>
      </w:pPr>
    </w:p>
    <w:sectPr w:rsidR="00335588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7BFC" w14:textId="77777777" w:rsidR="008565FD" w:rsidRDefault="008565FD">
      <w:r>
        <w:separator/>
      </w:r>
    </w:p>
  </w:endnote>
  <w:endnote w:type="continuationSeparator" w:id="0">
    <w:p w14:paraId="0BC79EE9" w14:textId="77777777" w:rsidR="008565FD" w:rsidRDefault="008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B60A" w14:textId="67A7C680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49E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649E8">
      <w:rPr>
        <w:noProof/>
        <w:color w:val="000000"/>
      </w:rPr>
      <w:t>2</w:t>
    </w:r>
    <w:r>
      <w:rPr>
        <w:color w:val="000000"/>
      </w:rPr>
      <w:fldChar w:fldCharType="end"/>
    </w:r>
  </w:p>
  <w:p w14:paraId="76F5810F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4DD8" w14:textId="77777777" w:rsidR="008565FD" w:rsidRDefault="008565FD">
      <w:r>
        <w:separator/>
      </w:r>
    </w:p>
  </w:footnote>
  <w:footnote w:type="continuationSeparator" w:id="0">
    <w:p w14:paraId="5F6C69FD" w14:textId="77777777" w:rsidR="008565FD" w:rsidRDefault="0085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5A95" w14:textId="77777777" w:rsidR="00335588" w:rsidRDefault="00AC2D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b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>Agenda, Minutes &amp; Action Items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937F2A9" wp14:editId="32650A7F">
          <wp:simplePos x="0" y="0"/>
          <wp:positionH relativeFrom="column">
            <wp:posOffset>-114299</wp:posOffset>
          </wp:positionH>
          <wp:positionV relativeFrom="paragraph">
            <wp:posOffset>-317499</wp:posOffset>
          </wp:positionV>
          <wp:extent cx="3257550" cy="6667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57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2954" w:type="dxa"/>
      <w:tblInd w:w="6415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889"/>
      <w:gridCol w:w="2065"/>
    </w:tblGrid>
    <w:tr w:rsidR="00335588" w14:paraId="793CE065" w14:textId="77777777" w:rsidTr="00F649E8">
      <w:tc>
        <w:tcPr>
          <w:tcW w:w="889" w:type="dxa"/>
        </w:tcPr>
        <w:p w14:paraId="3240CE4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Date:</w:t>
          </w:r>
        </w:p>
      </w:tc>
      <w:tc>
        <w:tcPr>
          <w:tcW w:w="2065" w:type="dxa"/>
        </w:tcPr>
        <w:p w14:paraId="7B369D49" w14:textId="47A9AABA" w:rsidR="00335588" w:rsidRDefault="00A76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04/21</w:t>
          </w:r>
          <w:r w:rsidR="00AC2DE6">
            <w:rPr>
              <w:color w:val="000000"/>
              <w:sz w:val="18"/>
              <w:szCs w:val="18"/>
            </w:rPr>
            <w:t>/2</w:t>
          </w:r>
          <w:r w:rsidR="00866460">
            <w:rPr>
              <w:color w:val="000000"/>
              <w:sz w:val="18"/>
              <w:szCs w:val="18"/>
            </w:rPr>
            <w:t>2</w:t>
          </w:r>
        </w:p>
      </w:tc>
    </w:tr>
    <w:tr w:rsidR="00335588" w14:paraId="6A790970" w14:textId="77777777" w:rsidTr="00F649E8">
      <w:tc>
        <w:tcPr>
          <w:tcW w:w="889" w:type="dxa"/>
        </w:tcPr>
        <w:p w14:paraId="2F796BA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Time: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508074" wp14:editId="505CC592">
                    <wp:simplePos x="0" y="0"/>
                    <wp:positionH relativeFrom="column">
                      <wp:posOffset>-4686299</wp:posOffset>
                    </wp:positionH>
                    <wp:positionV relativeFrom="paragraph">
                      <wp:posOffset>63500</wp:posOffset>
                    </wp:positionV>
                    <wp:extent cx="2768600" cy="32702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966463" y="3621250"/>
                              <a:ext cx="2759075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144D4E" w14:textId="0CAB0117" w:rsidR="00335588" w:rsidRDefault="00AC2DE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6"/>
                                  </w:rPr>
                                  <w:t>Finance Council Meeting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508074" id="Rectangle 3" o:spid="_x0000_s1026" style="position:absolute;margin-left:-369pt;margin-top:5pt;width:218pt;height:2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" filled="f" stroked="f">
                    <v:textbox inset="2.53958mm,1.2694mm,2.53958mm,1.2694mm">
                      <w:txbxContent>
                        <w:p w14:paraId="12144D4E" w14:textId="0CAB0117" w:rsidR="00335588" w:rsidRDefault="00AC2DE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Finance Council Meeting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065" w:type="dxa"/>
        </w:tcPr>
        <w:p w14:paraId="60244507" w14:textId="0393E107" w:rsidR="00335588" w:rsidRDefault="00F649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6:45 </w:t>
          </w:r>
          <w:r w:rsidR="00AC2DE6">
            <w:rPr>
              <w:color w:val="000000"/>
              <w:sz w:val="18"/>
              <w:szCs w:val="18"/>
            </w:rPr>
            <w:t>pm</w:t>
          </w:r>
          <w:r>
            <w:rPr>
              <w:color w:val="000000"/>
              <w:sz w:val="18"/>
              <w:szCs w:val="18"/>
            </w:rPr>
            <w:t xml:space="preserve"> </w:t>
          </w:r>
          <w:r w:rsidR="00AC2DE6">
            <w:rPr>
              <w:color w:val="000000"/>
              <w:sz w:val="18"/>
              <w:szCs w:val="18"/>
            </w:rPr>
            <w:t>-</w:t>
          </w:r>
          <w:r>
            <w:rPr>
              <w:color w:val="000000"/>
              <w:sz w:val="18"/>
              <w:szCs w:val="18"/>
            </w:rPr>
            <w:t xml:space="preserve"> </w:t>
          </w:r>
          <w:r w:rsidR="00066185">
            <w:rPr>
              <w:color w:val="000000"/>
              <w:sz w:val="18"/>
              <w:szCs w:val="18"/>
            </w:rPr>
            <w:t>8</w:t>
          </w:r>
          <w:r w:rsidR="00AC2DE6">
            <w:rPr>
              <w:color w:val="000000"/>
              <w:sz w:val="18"/>
              <w:szCs w:val="18"/>
            </w:rPr>
            <w:t>:</w:t>
          </w:r>
          <w:r w:rsidR="00066185">
            <w:rPr>
              <w:color w:val="000000"/>
              <w:sz w:val="18"/>
              <w:szCs w:val="18"/>
            </w:rPr>
            <w:t>4</w:t>
          </w:r>
          <w:r w:rsidR="00AC2DE6">
            <w:rPr>
              <w:color w:val="000000"/>
              <w:sz w:val="18"/>
              <w:szCs w:val="18"/>
            </w:rPr>
            <w:t>0</w:t>
          </w:r>
          <w:r>
            <w:rPr>
              <w:color w:val="000000"/>
              <w:sz w:val="18"/>
              <w:szCs w:val="18"/>
            </w:rPr>
            <w:t xml:space="preserve"> </w:t>
          </w:r>
          <w:r w:rsidR="00AC2DE6">
            <w:rPr>
              <w:color w:val="000000"/>
              <w:sz w:val="18"/>
              <w:szCs w:val="18"/>
            </w:rPr>
            <w:t>pm</w:t>
          </w:r>
        </w:p>
      </w:tc>
    </w:tr>
    <w:tr w:rsidR="00335588" w14:paraId="046C2163" w14:textId="77777777" w:rsidTr="00F649E8">
      <w:tc>
        <w:tcPr>
          <w:tcW w:w="889" w:type="dxa"/>
        </w:tcPr>
        <w:p w14:paraId="406BFD1B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Location:</w:t>
          </w:r>
        </w:p>
      </w:tc>
      <w:tc>
        <w:tcPr>
          <w:tcW w:w="2065" w:type="dxa"/>
        </w:tcPr>
        <w:p w14:paraId="09D9D279" w14:textId="77777777" w:rsidR="00335588" w:rsidRDefault="00AC2D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0"/>
              <w:tab w:val="right" w:pos="10080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Zoom Meeting</w:t>
          </w:r>
        </w:p>
      </w:tc>
    </w:tr>
  </w:tbl>
  <w:p w14:paraId="434973A2" w14:textId="77777777" w:rsidR="00335588" w:rsidRDefault="003355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0"/>
        <w:tab w:val="right" w:pos="1008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34C1"/>
    <w:multiLevelType w:val="multilevel"/>
    <w:tmpl w:val="3D648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B06549"/>
    <w:multiLevelType w:val="multilevel"/>
    <w:tmpl w:val="D2548F5A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8"/>
    <w:rsid w:val="000013AD"/>
    <w:rsid w:val="00003C7E"/>
    <w:rsid w:val="00007E96"/>
    <w:rsid w:val="0002199F"/>
    <w:rsid w:val="0002609D"/>
    <w:rsid w:val="00027558"/>
    <w:rsid w:val="0005796A"/>
    <w:rsid w:val="000621BC"/>
    <w:rsid w:val="00062D6F"/>
    <w:rsid w:val="00066185"/>
    <w:rsid w:val="00073008"/>
    <w:rsid w:val="00085A25"/>
    <w:rsid w:val="00096249"/>
    <w:rsid w:val="00096DA2"/>
    <w:rsid w:val="000A5A9E"/>
    <w:rsid w:val="000D1023"/>
    <w:rsid w:val="000D7B8B"/>
    <w:rsid w:val="000E60C1"/>
    <w:rsid w:val="000E6C05"/>
    <w:rsid w:val="00104584"/>
    <w:rsid w:val="00117EA6"/>
    <w:rsid w:val="00120863"/>
    <w:rsid w:val="00123865"/>
    <w:rsid w:val="00146FC7"/>
    <w:rsid w:val="0015026F"/>
    <w:rsid w:val="0015211B"/>
    <w:rsid w:val="001631CE"/>
    <w:rsid w:val="00163DF3"/>
    <w:rsid w:val="00164313"/>
    <w:rsid w:val="0016525A"/>
    <w:rsid w:val="00176328"/>
    <w:rsid w:val="001A7B3E"/>
    <w:rsid w:val="001B4826"/>
    <w:rsid w:val="001C1A53"/>
    <w:rsid w:val="001C6484"/>
    <w:rsid w:val="001E119C"/>
    <w:rsid w:val="001E2F10"/>
    <w:rsid w:val="001F2EF6"/>
    <w:rsid w:val="002004A2"/>
    <w:rsid w:val="00202587"/>
    <w:rsid w:val="0021364E"/>
    <w:rsid w:val="00213F8C"/>
    <w:rsid w:val="00217C60"/>
    <w:rsid w:val="00234131"/>
    <w:rsid w:val="00240F00"/>
    <w:rsid w:val="002531A3"/>
    <w:rsid w:val="002555FF"/>
    <w:rsid w:val="00265F64"/>
    <w:rsid w:val="00271543"/>
    <w:rsid w:val="00272FE3"/>
    <w:rsid w:val="00281E2C"/>
    <w:rsid w:val="002A1B90"/>
    <w:rsid w:val="002A3EE2"/>
    <w:rsid w:val="002B270A"/>
    <w:rsid w:val="002B4350"/>
    <w:rsid w:val="002B52A6"/>
    <w:rsid w:val="002E157D"/>
    <w:rsid w:val="002E5B3B"/>
    <w:rsid w:val="002F230B"/>
    <w:rsid w:val="002F6882"/>
    <w:rsid w:val="00305238"/>
    <w:rsid w:val="00311923"/>
    <w:rsid w:val="00335588"/>
    <w:rsid w:val="00337E6B"/>
    <w:rsid w:val="00347A36"/>
    <w:rsid w:val="003526C5"/>
    <w:rsid w:val="00353C31"/>
    <w:rsid w:val="00375E20"/>
    <w:rsid w:val="003952B3"/>
    <w:rsid w:val="00396F21"/>
    <w:rsid w:val="003A7798"/>
    <w:rsid w:val="003B5A4C"/>
    <w:rsid w:val="003C322E"/>
    <w:rsid w:val="003D1918"/>
    <w:rsid w:val="00406DCD"/>
    <w:rsid w:val="00412805"/>
    <w:rsid w:val="0042273D"/>
    <w:rsid w:val="00461279"/>
    <w:rsid w:val="00486882"/>
    <w:rsid w:val="004A41A2"/>
    <w:rsid w:val="004A61BB"/>
    <w:rsid w:val="004A65BF"/>
    <w:rsid w:val="004B0EB7"/>
    <w:rsid w:val="004B4336"/>
    <w:rsid w:val="004C11E1"/>
    <w:rsid w:val="004C33D4"/>
    <w:rsid w:val="004D70C8"/>
    <w:rsid w:val="004E1790"/>
    <w:rsid w:val="00515C36"/>
    <w:rsid w:val="005221A0"/>
    <w:rsid w:val="00537AC1"/>
    <w:rsid w:val="00545225"/>
    <w:rsid w:val="005575AD"/>
    <w:rsid w:val="00564659"/>
    <w:rsid w:val="00586CD1"/>
    <w:rsid w:val="0059071E"/>
    <w:rsid w:val="0059661A"/>
    <w:rsid w:val="005A2FA1"/>
    <w:rsid w:val="005A5483"/>
    <w:rsid w:val="005A6244"/>
    <w:rsid w:val="005A7AB0"/>
    <w:rsid w:val="005D3B7D"/>
    <w:rsid w:val="005E482B"/>
    <w:rsid w:val="005F0863"/>
    <w:rsid w:val="005F0BAB"/>
    <w:rsid w:val="006001A5"/>
    <w:rsid w:val="00601368"/>
    <w:rsid w:val="00607DEF"/>
    <w:rsid w:val="00661227"/>
    <w:rsid w:val="00676BE8"/>
    <w:rsid w:val="00676E21"/>
    <w:rsid w:val="00676E80"/>
    <w:rsid w:val="006C4101"/>
    <w:rsid w:val="006C4CF2"/>
    <w:rsid w:val="006D3A88"/>
    <w:rsid w:val="006D54D0"/>
    <w:rsid w:val="006E4EBC"/>
    <w:rsid w:val="006E4F6C"/>
    <w:rsid w:val="006E4FF1"/>
    <w:rsid w:val="00725379"/>
    <w:rsid w:val="00746428"/>
    <w:rsid w:val="0074648D"/>
    <w:rsid w:val="00746AD9"/>
    <w:rsid w:val="00794354"/>
    <w:rsid w:val="007B638B"/>
    <w:rsid w:val="007C4F79"/>
    <w:rsid w:val="007D1C9E"/>
    <w:rsid w:val="007E453E"/>
    <w:rsid w:val="0081239F"/>
    <w:rsid w:val="008173A5"/>
    <w:rsid w:val="00831000"/>
    <w:rsid w:val="008463A7"/>
    <w:rsid w:val="00853212"/>
    <w:rsid w:val="008565FD"/>
    <w:rsid w:val="00866460"/>
    <w:rsid w:val="00866C95"/>
    <w:rsid w:val="0087542C"/>
    <w:rsid w:val="008928CE"/>
    <w:rsid w:val="008B334B"/>
    <w:rsid w:val="008D054A"/>
    <w:rsid w:val="008D1A99"/>
    <w:rsid w:val="008D1C87"/>
    <w:rsid w:val="008E6291"/>
    <w:rsid w:val="008E7323"/>
    <w:rsid w:val="008F043E"/>
    <w:rsid w:val="008F667C"/>
    <w:rsid w:val="009079BD"/>
    <w:rsid w:val="00914695"/>
    <w:rsid w:val="00924B87"/>
    <w:rsid w:val="009435C4"/>
    <w:rsid w:val="00964E83"/>
    <w:rsid w:val="00965804"/>
    <w:rsid w:val="00990A4E"/>
    <w:rsid w:val="009A3D5E"/>
    <w:rsid w:val="009B4887"/>
    <w:rsid w:val="009C3536"/>
    <w:rsid w:val="009D0D6F"/>
    <w:rsid w:val="009E317D"/>
    <w:rsid w:val="009F7205"/>
    <w:rsid w:val="00A0164C"/>
    <w:rsid w:val="00A1038E"/>
    <w:rsid w:val="00A144AF"/>
    <w:rsid w:val="00A20AA7"/>
    <w:rsid w:val="00A25E38"/>
    <w:rsid w:val="00A501CB"/>
    <w:rsid w:val="00A7645F"/>
    <w:rsid w:val="00A875A8"/>
    <w:rsid w:val="00AA6E68"/>
    <w:rsid w:val="00AC2DE6"/>
    <w:rsid w:val="00AC7FA2"/>
    <w:rsid w:val="00AE092D"/>
    <w:rsid w:val="00AE47ED"/>
    <w:rsid w:val="00AF1F19"/>
    <w:rsid w:val="00AF52C8"/>
    <w:rsid w:val="00B101C3"/>
    <w:rsid w:val="00B37398"/>
    <w:rsid w:val="00B41A5D"/>
    <w:rsid w:val="00B46DDD"/>
    <w:rsid w:val="00B52F80"/>
    <w:rsid w:val="00B5495F"/>
    <w:rsid w:val="00B60BEE"/>
    <w:rsid w:val="00B758A7"/>
    <w:rsid w:val="00B87AE5"/>
    <w:rsid w:val="00B91F13"/>
    <w:rsid w:val="00BA059E"/>
    <w:rsid w:val="00BA79ED"/>
    <w:rsid w:val="00BB5427"/>
    <w:rsid w:val="00BD6A44"/>
    <w:rsid w:val="00BE518C"/>
    <w:rsid w:val="00BF4EF3"/>
    <w:rsid w:val="00C003A7"/>
    <w:rsid w:val="00C07CA1"/>
    <w:rsid w:val="00C13907"/>
    <w:rsid w:val="00C237B7"/>
    <w:rsid w:val="00C33E2E"/>
    <w:rsid w:val="00C41752"/>
    <w:rsid w:val="00C43D9D"/>
    <w:rsid w:val="00C53760"/>
    <w:rsid w:val="00C56BA8"/>
    <w:rsid w:val="00C641B4"/>
    <w:rsid w:val="00C72DC1"/>
    <w:rsid w:val="00C80EF3"/>
    <w:rsid w:val="00CA25A7"/>
    <w:rsid w:val="00CC776C"/>
    <w:rsid w:val="00CD6B50"/>
    <w:rsid w:val="00CE4136"/>
    <w:rsid w:val="00D44448"/>
    <w:rsid w:val="00D44A29"/>
    <w:rsid w:val="00D53FF4"/>
    <w:rsid w:val="00D668B2"/>
    <w:rsid w:val="00D836C2"/>
    <w:rsid w:val="00D84848"/>
    <w:rsid w:val="00DB01DE"/>
    <w:rsid w:val="00DB4D09"/>
    <w:rsid w:val="00DC34D0"/>
    <w:rsid w:val="00DF2081"/>
    <w:rsid w:val="00E0311F"/>
    <w:rsid w:val="00E12260"/>
    <w:rsid w:val="00E42828"/>
    <w:rsid w:val="00E86062"/>
    <w:rsid w:val="00EA3F46"/>
    <w:rsid w:val="00EA7183"/>
    <w:rsid w:val="00EA778D"/>
    <w:rsid w:val="00EB32A1"/>
    <w:rsid w:val="00EC1127"/>
    <w:rsid w:val="00EC7BF8"/>
    <w:rsid w:val="00EF04BF"/>
    <w:rsid w:val="00EF4B26"/>
    <w:rsid w:val="00EF6162"/>
    <w:rsid w:val="00F009B8"/>
    <w:rsid w:val="00F039BE"/>
    <w:rsid w:val="00F04486"/>
    <w:rsid w:val="00F11B2D"/>
    <w:rsid w:val="00F361C6"/>
    <w:rsid w:val="00F36B7A"/>
    <w:rsid w:val="00F44847"/>
    <w:rsid w:val="00F649E8"/>
    <w:rsid w:val="00F93A8A"/>
    <w:rsid w:val="00F9535C"/>
    <w:rsid w:val="00FD7764"/>
    <w:rsid w:val="00FE0A61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C467"/>
  <w15:docId w15:val="{15A721B9-4D2B-4F91-8F13-6451323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2F"/>
  </w:style>
  <w:style w:type="paragraph" w:styleId="Heading1">
    <w:name w:val="heading 1"/>
    <w:basedOn w:val="Normal"/>
    <w:next w:val="Normal"/>
    <w:link w:val="Heading1Char"/>
    <w:uiPriority w:val="9"/>
    <w:qFormat/>
    <w:rsid w:val="00162E2D"/>
    <w:pPr>
      <w:keepNext/>
      <w:keepLines/>
      <w:widowControl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5"/>
    </w:pPr>
    <w:rPr>
      <w:rFonts w:ascii="Helvetica Neue" w:eastAsia="Helvetica Neue" w:hAnsi="Helvetica Neue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55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E65"/>
  </w:style>
  <w:style w:type="paragraph" w:styleId="Footer">
    <w:name w:val="footer"/>
    <w:basedOn w:val="Normal"/>
    <w:link w:val="FooterChar"/>
    <w:uiPriority w:val="99"/>
    <w:unhideWhenUsed/>
    <w:rsid w:val="002F5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65"/>
  </w:style>
  <w:style w:type="table" w:styleId="TableGrid">
    <w:name w:val="Table Grid"/>
    <w:basedOn w:val="TableNormal"/>
    <w:uiPriority w:val="59"/>
    <w:rsid w:val="00D8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7D8D"/>
    <w:rPr>
      <w:color w:val="808080"/>
    </w:rPr>
  </w:style>
  <w:style w:type="table" w:styleId="LightList-Accent2">
    <w:name w:val="Light List Accent 2"/>
    <w:basedOn w:val="TableNormal"/>
    <w:uiPriority w:val="61"/>
    <w:rsid w:val="004D60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Body">
    <w:name w:val="Body"/>
    <w:uiPriority w:val="99"/>
    <w:rsid w:val="004A44CE"/>
    <w:pPr>
      <w:widowControl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customStyle="1" w:styleId="HeaderFooter">
    <w:name w:val="Header &amp; Footer"/>
    <w:uiPriority w:val="99"/>
    <w:rsid w:val="00FB683A"/>
    <w:pPr>
      <w:widowControl/>
      <w:tabs>
        <w:tab w:val="right" w:pos="9360"/>
      </w:tabs>
    </w:pPr>
    <w:rPr>
      <w:rFonts w:ascii="Helvetica" w:eastAsia="Times New Roman" w:hAnsi="Helvetica" w:cs="Times New Roman"/>
      <w:color w:val="000000"/>
      <w:sz w:val="24"/>
      <w:szCs w:val="24"/>
    </w:rPr>
  </w:style>
  <w:style w:type="character" w:customStyle="1" w:styleId="aqj">
    <w:name w:val="aqj"/>
    <w:basedOn w:val="DefaultParagraphFont"/>
    <w:rsid w:val="00A6579F"/>
  </w:style>
  <w:style w:type="character" w:customStyle="1" w:styleId="Heading1Char">
    <w:name w:val="Heading 1 Char"/>
    <w:basedOn w:val="DefaultParagraphFont"/>
    <w:link w:val="Heading1"/>
    <w:uiPriority w:val="9"/>
    <w:rsid w:val="00162E2D"/>
    <w:rPr>
      <w:rFonts w:asciiTheme="majorHAnsi" w:eastAsiaTheme="majorEastAsia" w:hAnsiTheme="majorHAnsi" w:cstheme="majorBidi"/>
      <w:color w:val="4F81BD" w:themeColor="accent1"/>
      <w:sz w:val="40"/>
      <w:szCs w:val="32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DICghCtN7n4X7IGf8X/nC9idA==">AMUW2mWdZ3p3nVwtUvhNEhwHha8WTDDp4xR4MEzZ5U9FldnG6/Vt4+hrAdqsJ/UzTPLvcLMAohnRg+MNEIsXxCxEE0R1xq/SGuolsfzBGpwh07m+XbqyGW/i2mBlpO9cToi+8U+FSMbm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Washburn</dc:creator>
  <cp:lastModifiedBy>Thomas Phillips</cp:lastModifiedBy>
  <cp:revision>2</cp:revision>
  <dcterms:created xsi:type="dcterms:W3CDTF">2022-04-29T15:48:00Z</dcterms:created>
  <dcterms:modified xsi:type="dcterms:W3CDTF">2022-04-29T15:48:00Z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2015-10-19T00:00:00Z</vt:filetime>
  </property>
</Properties>
</file>