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C336" w14:textId="77777777" w:rsidR="00733EA4" w:rsidRDefault="00733EA4" w:rsidP="00733EA4">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b/>
          <w:bCs/>
          <w:sz w:val="30"/>
          <w:szCs w:val="30"/>
        </w:rPr>
        <w:t>FIRST RECONCILIATION AND FIRST HOLY COMMUNION PREPARATION is a two-year program that begins in the 1st grade. </w:t>
      </w:r>
      <w:r>
        <w:rPr>
          <w:rStyle w:val="eop"/>
          <w:rFonts w:ascii="Calibri" w:eastAsiaTheme="majorEastAsia" w:hAnsi="Calibri" w:cs="Calibri"/>
          <w:sz w:val="30"/>
          <w:szCs w:val="30"/>
        </w:rPr>
        <w:t> </w:t>
      </w:r>
    </w:p>
    <w:p w14:paraId="148DAF5C" w14:textId="77777777" w:rsidR="00733EA4" w:rsidRDefault="00733EA4" w:rsidP="00733EA4">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sz w:val="26"/>
          <w:szCs w:val="26"/>
        </w:rPr>
        <w:t>As Jesus Christ taught in the Gospel of John (Jn 6:53-56), and the Catholic Church has faithfully handed down through his Apostles (cf. 1 Cor 11:23-29), Holy Communion (the Holy Eucharist) is the very body, blood, soul, and divinity of Jesus Christ given by him to us as his Supreme Gift.</w:t>
      </w:r>
      <w:r>
        <w:rPr>
          <w:rStyle w:val="eop"/>
          <w:rFonts w:ascii="Calibri" w:eastAsiaTheme="majorEastAsia" w:hAnsi="Calibri" w:cs="Calibri"/>
          <w:sz w:val="26"/>
          <w:szCs w:val="26"/>
        </w:rPr>
        <w:t> </w:t>
      </w:r>
    </w:p>
    <w:p w14:paraId="1A8D0D81" w14:textId="77777777" w:rsidR="00733EA4" w:rsidRDefault="00733EA4" w:rsidP="00733EA4">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sz w:val="26"/>
          <w:szCs w:val="26"/>
        </w:rPr>
        <w:t xml:space="preserve">Because the Diocese of Kalamazoo recognizes that Holy Communion is the most intimate expression of love that Christ gives us, the diocese requires a two-year program of preparation for children receiving the sacraments of First Reconciliation and First Holy Communion. </w:t>
      </w:r>
      <w:r>
        <w:rPr>
          <w:rStyle w:val="normaltextrun"/>
          <w:rFonts w:ascii="Calibri" w:eastAsiaTheme="majorEastAsia" w:hAnsi="Calibri" w:cs="Calibri"/>
          <w:b/>
          <w:bCs/>
          <w:sz w:val="26"/>
          <w:szCs w:val="26"/>
        </w:rPr>
        <w:t xml:space="preserve">Parents should enroll their children to begin preparation for the reception of First Holy Communion when they enter the first grade. </w:t>
      </w:r>
      <w:r>
        <w:rPr>
          <w:rStyle w:val="scxw156898332"/>
          <w:rFonts w:ascii="Calibri" w:eastAsiaTheme="majorEastAsia" w:hAnsi="Calibri" w:cs="Calibri"/>
          <w:sz w:val="26"/>
          <w:szCs w:val="26"/>
        </w:rPr>
        <w:t> </w:t>
      </w:r>
      <w:r>
        <w:rPr>
          <w:rFonts w:ascii="Calibri" w:hAnsi="Calibri" w:cs="Calibri"/>
          <w:sz w:val="26"/>
          <w:szCs w:val="26"/>
        </w:rPr>
        <w:br/>
      </w:r>
      <w:r>
        <w:rPr>
          <w:rStyle w:val="scxw156898332"/>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6"/>
          <w:szCs w:val="26"/>
        </w:rPr>
        <w:t xml:space="preserve">Students who complete the two-year preparation requirements will receive First Reconciliation (also known formally as the Sacrament of Penance or informally as "confession") in the Spring of the second year of the program before their reception of First Holy Communion. See </w:t>
      </w:r>
      <w:proofErr w:type="gramStart"/>
      <w:r>
        <w:rPr>
          <w:rStyle w:val="normaltextrun"/>
          <w:rFonts w:ascii="Calibri" w:eastAsiaTheme="majorEastAsia" w:hAnsi="Calibri" w:cs="Calibri"/>
          <w:sz w:val="26"/>
          <w:szCs w:val="26"/>
        </w:rPr>
        <w:t>the below</w:t>
      </w:r>
      <w:proofErr w:type="gramEnd"/>
      <w:r>
        <w:rPr>
          <w:rStyle w:val="normaltextrun"/>
          <w:rFonts w:ascii="Calibri" w:eastAsiaTheme="majorEastAsia" w:hAnsi="Calibri" w:cs="Calibri"/>
          <w:sz w:val="26"/>
          <w:szCs w:val="26"/>
        </w:rPr>
        <w:t xml:space="preserve"> 2024-25 Calendar for the date schedule of all children's faith formation sessions.  </w:t>
      </w:r>
      <w:r>
        <w:rPr>
          <w:rStyle w:val="eop"/>
          <w:rFonts w:ascii="Calibri" w:eastAsiaTheme="majorEastAsia" w:hAnsi="Calibri" w:cs="Calibri"/>
          <w:sz w:val="26"/>
          <w:szCs w:val="26"/>
        </w:rPr>
        <w:t> </w:t>
      </w:r>
    </w:p>
    <w:p w14:paraId="304BC05E" w14:textId="77777777" w:rsidR="00733EA4" w:rsidRDefault="00733EA4" w:rsidP="00733EA4">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sz w:val="26"/>
          <w:szCs w:val="26"/>
        </w:rPr>
        <w:t>The Catechetical Series used in 2</w:t>
      </w:r>
      <w:r>
        <w:rPr>
          <w:rStyle w:val="normaltextrun"/>
          <w:rFonts w:ascii="Calibri" w:eastAsiaTheme="majorEastAsia" w:hAnsi="Calibri" w:cs="Calibri"/>
          <w:sz w:val="20"/>
          <w:szCs w:val="20"/>
          <w:vertAlign w:val="superscript"/>
        </w:rPr>
        <w:t>nd</w:t>
      </w:r>
      <w:r>
        <w:rPr>
          <w:rStyle w:val="normaltextrun"/>
          <w:rFonts w:ascii="Calibri" w:eastAsiaTheme="majorEastAsia" w:hAnsi="Calibri" w:cs="Calibri"/>
          <w:sz w:val="26"/>
          <w:szCs w:val="26"/>
        </w:rPr>
        <w:t xml:space="preserve"> Grade (Year II Sacramental Preparation) is Dynamic Catholic’s </w:t>
      </w:r>
      <w:hyperlink r:id="rId5" w:tgtFrame="_blank" w:history="1">
        <w:r>
          <w:rPr>
            <w:rStyle w:val="normaltextrun"/>
            <w:rFonts w:ascii="Calibri" w:eastAsiaTheme="majorEastAsia" w:hAnsi="Calibri" w:cs="Calibri"/>
            <w:b/>
            <w:bCs/>
            <w:color w:val="0000FF"/>
            <w:sz w:val="26"/>
            <w:szCs w:val="26"/>
            <w:u w:val="single"/>
          </w:rPr>
          <w:t>Blessed series</w:t>
        </w:r>
      </w:hyperlink>
      <w:r>
        <w:rPr>
          <w:rStyle w:val="normaltextrun"/>
          <w:rFonts w:ascii="Calibri" w:eastAsiaTheme="majorEastAsia" w:hAnsi="Calibri" w:cs="Calibri"/>
          <w:sz w:val="26"/>
          <w:szCs w:val="26"/>
        </w:rPr>
        <w:t xml:space="preserve"> which is both video and textbook based. </w:t>
      </w:r>
      <w:r>
        <w:rPr>
          <w:rStyle w:val="eop"/>
          <w:rFonts w:ascii="Calibri" w:eastAsiaTheme="majorEastAsia" w:hAnsi="Calibri" w:cs="Calibri"/>
          <w:sz w:val="26"/>
          <w:szCs w:val="26"/>
        </w:rPr>
        <w:t> </w:t>
      </w:r>
    </w:p>
    <w:p w14:paraId="651F99F5" w14:textId="77777777" w:rsidR="00733EA4" w:rsidRDefault="00733EA4" w:rsidP="00733EA4">
      <w:pPr>
        <w:pStyle w:val="paragraph"/>
        <w:spacing w:before="0" w:after="0"/>
        <w:textAlignment w:val="baseline"/>
        <w:rPr>
          <w:rFonts w:ascii="Segoe UI" w:hAnsi="Segoe UI" w:cs="Segoe UI"/>
          <w:sz w:val="18"/>
          <w:szCs w:val="18"/>
        </w:rPr>
      </w:pPr>
      <w:r>
        <w:rPr>
          <w:rStyle w:val="eop"/>
          <w:rFonts w:ascii="Calibri" w:eastAsiaTheme="majorEastAsia" w:hAnsi="Calibri" w:cs="Calibri"/>
          <w:sz w:val="22"/>
          <w:szCs w:val="22"/>
        </w:rPr>
        <w:t> </w:t>
      </w:r>
    </w:p>
    <w:p w14:paraId="0862349C" w14:textId="77777777" w:rsidR="00733EA4" w:rsidRDefault="00733EA4" w:rsidP="00733EA4">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b/>
          <w:bCs/>
          <w:sz w:val="26"/>
          <w:szCs w:val="26"/>
        </w:rPr>
        <w:t>Weekly Sunday and Holy Day of Obligation Mass Requirement</w:t>
      </w:r>
      <w:r>
        <w:rPr>
          <w:rStyle w:val="eop"/>
          <w:rFonts w:ascii="Calibri" w:eastAsiaTheme="majorEastAsia" w:hAnsi="Calibri" w:cs="Calibri"/>
          <w:sz w:val="26"/>
          <w:szCs w:val="26"/>
        </w:rPr>
        <w:t> </w:t>
      </w:r>
    </w:p>
    <w:p w14:paraId="3A88E7AA" w14:textId="77777777" w:rsidR="00733EA4" w:rsidRDefault="00733EA4" w:rsidP="00733EA4">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sz w:val="26"/>
          <w:szCs w:val="26"/>
        </w:rPr>
        <w:t xml:space="preserve">Weekly Sunday Mass and Holy Day of Obligation Attendance is one of the five Precepts (Obligations) of the Church, and, as such, is a requirement of </w:t>
      </w:r>
      <w:r>
        <w:rPr>
          <w:rStyle w:val="normaltextrun"/>
          <w:rFonts w:ascii="Calibri" w:eastAsiaTheme="majorEastAsia" w:hAnsi="Calibri" w:cs="Calibri"/>
          <w:i/>
          <w:iCs/>
          <w:sz w:val="26"/>
          <w:szCs w:val="26"/>
        </w:rPr>
        <w:t xml:space="preserve">all </w:t>
      </w:r>
      <w:r>
        <w:rPr>
          <w:rStyle w:val="normaltextrun"/>
          <w:rFonts w:ascii="Calibri" w:eastAsiaTheme="majorEastAsia" w:hAnsi="Calibri" w:cs="Calibri"/>
          <w:sz w:val="26"/>
          <w:szCs w:val="26"/>
        </w:rPr>
        <w:t xml:space="preserve">Catholics to remain in the state of grace and receive Holy Communion without incurring grave sin. </w:t>
      </w:r>
      <w:r>
        <w:rPr>
          <w:rStyle w:val="normaltextrun"/>
          <w:rFonts w:ascii="Calibri" w:eastAsiaTheme="majorEastAsia" w:hAnsi="Calibri" w:cs="Calibri"/>
          <w:b/>
          <w:bCs/>
          <w:sz w:val="26"/>
          <w:szCs w:val="26"/>
        </w:rPr>
        <w:t xml:space="preserve">Because your parental Catholic example is critical to the salvation of your child, children and their Catholic Parents (or Legal Guardians) in Year I and Year II Sacramental Preparation MUST attend Weekly Sunday Mass for the child to remain in the program. </w:t>
      </w:r>
      <w:r>
        <w:rPr>
          <w:rStyle w:val="eop"/>
          <w:rFonts w:ascii="Calibri" w:eastAsiaTheme="majorEastAsia" w:hAnsi="Calibri" w:cs="Calibri"/>
          <w:sz w:val="26"/>
          <w:szCs w:val="26"/>
        </w:rPr>
        <w:t> </w:t>
      </w:r>
    </w:p>
    <w:p w14:paraId="312C37EE" w14:textId="77777777" w:rsidR="00733EA4" w:rsidRDefault="00733EA4" w:rsidP="00733EA4">
      <w:pPr>
        <w:pStyle w:val="paragraph"/>
        <w:spacing w:before="0" w:after="0"/>
        <w:textAlignment w:val="baseline"/>
        <w:rPr>
          <w:rFonts w:ascii="Segoe UI" w:hAnsi="Segoe UI" w:cs="Segoe UI"/>
          <w:sz w:val="18"/>
          <w:szCs w:val="18"/>
        </w:rPr>
      </w:pPr>
      <w:r>
        <w:rPr>
          <w:rStyle w:val="scxw156898332"/>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6"/>
          <w:szCs w:val="26"/>
        </w:rPr>
        <w:t>Knowledge and Prayers</w:t>
      </w:r>
      <w:r>
        <w:rPr>
          <w:rStyle w:val="normaltextrun"/>
          <w:rFonts w:ascii="Calibri" w:eastAsiaTheme="majorEastAsia" w:hAnsi="Calibri" w:cs="Calibri"/>
          <w:sz w:val="26"/>
          <w:szCs w:val="26"/>
        </w:rPr>
        <w:t>. 2</w:t>
      </w:r>
      <w:r>
        <w:rPr>
          <w:rStyle w:val="normaltextrun"/>
          <w:rFonts w:ascii="Calibri" w:eastAsiaTheme="majorEastAsia" w:hAnsi="Calibri" w:cs="Calibri"/>
          <w:sz w:val="20"/>
          <w:szCs w:val="20"/>
          <w:vertAlign w:val="superscript"/>
        </w:rPr>
        <w:t>nd</w:t>
      </w:r>
      <w:r>
        <w:rPr>
          <w:rStyle w:val="normaltextrun"/>
          <w:rFonts w:ascii="Calibri" w:eastAsiaTheme="majorEastAsia" w:hAnsi="Calibri" w:cs="Calibri"/>
          <w:sz w:val="26"/>
          <w:szCs w:val="26"/>
        </w:rPr>
        <w:t xml:space="preserve"> Grade sacramental prep candidates and their parents will be given an information sheet for their children to memorize certain prayers and church teaching. The sheet also includes information that they will need to be able </w:t>
      </w:r>
      <w:proofErr w:type="gramStart"/>
      <w:r>
        <w:rPr>
          <w:rStyle w:val="normaltextrun"/>
          <w:rFonts w:ascii="Calibri" w:eastAsiaTheme="majorEastAsia" w:hAnsi="Calibri" w:cs="Calibri"/>
          <w:sz w:val="26"/>
          <w:szCs w:val="26"/>
        </w:rPr>
        <w:t>discuss</w:t>
      </w:r>
      <w:proofErr w:type="gramEnd"/>
      <w:r>
        <w:rPr>
          <w:rStyle w:val="normaltextrun"/>
          <w:rFonts w:ascii="Calibri" w:eastAsiaTheme="majorEastAsia" w:hAnsi="Calibri" w:cs="Calibri"/>
          <w:sz w:val="26"/>
          <w:szCs w:val="26"/>
        </w:rPr>
        <w:t xml:space="preserve"> in their own terms and optional family prayers for at-home use. This also helps the parent and to engage with their child in their role as primary educators, formators, and </w:t>
      </w:r>
      <w:r>
        <w:rPr>
          <w:rStyle w:val="normaltextrun"/>
          <w:rFonts w:ascii="Calibri" w:eastAsiaTheme="majorEastAsia" w:hAnsi="Calibri" w:cs="Calibri"/>
          <w:sz w:val="26"/>
          <w:szCs w:val="26"/>
        </w:rPr>
        <w:lastRenderedPageBreak/>
        <w:t>influencers in their Catholic faith in what Pope John Paul II called, the “Domestic Church”, that is the church at home.</w:t>
      </w:r>
      <w:r>
        <w:rPr>
          <w:rStyle w:val="scxw156898332"/>
          <w:rFonts w:ascii="Calibri" w:eastAsiaTheme="majorEastAsia" w:hAnsi="Calibri" w:cs="Calibri"/>
          <w:sz w:val="26"/>
          <w:szCs w:val="26"/>
        </w:rPr>
        <w:t> </w:t>
      </w:r>
      <w:r>
        <w:rPr>
          <w:rFonts w:ascii="Calibri" w:hAnsi="Calibri" w:cs="Calibri"/>
          <w:sz w:val="26"/>
          <w:szCs w:val="26"/>
        </w:rPr>
        <w:br/>
      </w:r>
      <w:r>
        <w:rPr>
          <w:rStyle w:val="scxw156898332"/>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6"/>
          <w:szCs w:val="26"/>
        </w:rPr>
        <w:t>Interview.</w:t>
      </w:r>
      <w:r>
        <w:rPr>
          <w:rStyle w:val="normaltextrun"/>
          <w:rFonts w:ascii="Calibri" w:eastAsiaTheme="majorEastAsia" w:hAnsi="Calibri" w:cs="Calibri"/>
          <w:sz w:val="26"/>
          <w:szCs w:val="26"/>
        </w:rPr>
        <w:t xml:space="preserve"> As per diocesan norms, each child will be interviewed by one of the priests, deacons, or faith Formation staff </w:t>
      </w:r>
      <w:proofErr w:type="gramStart"/>
      <w:r>
        <w:rPr>
          <w:rStyle w:val="normaltextrun"/>
          <w:rFonts w:ascii="Calibri" w:eastAsiaTheme="majorEastAsia" w:hAnsi="Calibri" w:cs="Calibri"/>
          <w:sz w:val="26"/>
          <w:szCs w:val="26"/>
        </w:rPr>
        <w:t>as a means to</w:t>
      </w:r>
      <w:proofErr w:type="gramEnd"/>
      <w:r>
        <w:rPr>
          <w:rStyle w:val="normaltextrun"/>
          <w:rFonts w:ascii="Calibri" w:eastAsiaTheme="majorEastAsia" w:hAnsi="Calibri" w:cs="Calibri"/>
          <w:sz w:val="26"/>
          <w:szCs w:val="26"/>
        </w:rPr>
        <w:t xml:space="preserve"> see how they are progressing in their growth in the Catholic faith. The interviewer may ask the child to recite the prayers and information they are asked to memorize. This is also an opportunity to get to know the child and the family better. </w:t>
      </w:r>
      <w:r>
        <w:rPr>
          <w:rStyle w:val="eop"/>
          <w:rFonts w:ascii="Calibri" w:eastAsiaTheme="majorEastAsia" w:hAnsi="Calibri" w:cs="Calibri"/>
          <w:sz w:val="26"/>
          <w:szCs w:val="26"/>
        </w:rPr>
        <w:t> </w:t>
      </w:r>
    </w:p>
    <w:p w14:paraId="086A70C5" w14:textId="77777777" w:rsidR="00733EA4" w:rsidRDefault="00733EA4" w:rsidP="00733EA4">
      <w:pPr>
        <w:pStyle w:val="paragraph"/>
        <w:spacing w:before="0" w:after="0"/>
        <w:textAlignment w:val="baseline"/>
        <w:rPr>
          <w:rFonts w:ascii="Segoe UI" w:hAnsi="Segoe UI" w:cs="Segoe UI"/>
          <w:sz w:val="18"/>
          <w:szCs w:val="18"/>
        </w:rPr>
      </w:pPr>
      <w:r>
        <w:rPr>
          <w:rStyle w:val="eop"/>
          <w:rFonts w:ascii="Calibri" w:eastAsiaTheme="majorEastAsia" w:hAnsi="Calibri" w:cs="Calibri"/>
          <w:sz w:val="26"/>
          <w:szCs w:val="26"/>
        </w:rPr>
        <w:t> </w:t>
      </w:r>
    </w:p>
    <w:p w14:paraId="7674D7BB" w14:textId="77777777" w:rsidR="00733EA4" w:rsidRDefault="00733EA4" w:rsidP="00733EA4">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b/>
          <w:bCs/>
          <w:sz w:val="26"/>
          <w:szCs w:val="26"/>
        </w:rPr>
        <w:t>What if my child did not receive their first reconciliation (i.e. the sacrament of penance/confession) and First Holy Communion in 2nd Grade? </w:t>
      </w:r>
      <w:r>
        <w:rPr>
          <w:rStyle w:val="scxw156898332"/>
          <w:rFonts w:ascii="Calibri" w:eastAsiaTheme="majorEastAsia" w:hAnsi="Calibri" w:cs="Calibri"/>
          <w:sz w:val="26"/>
          <w:szCs w:val="26"/>
        </w:rPr>
        <w:t> </w:t>
      </w:r>
      <w:r>
        <w:rPr>
          <w:rFonts w:ascii="Calibri" w:hAnsi="Calibri" w:cs="Calibri"/>
          <w:sz w:val="26"/>
          <w:szCs w:val="26"/>
        </w:rPr>
        <w:br/>
      </w:r>
      <w:r>
        <w:rPr>
          <w:rStyle w:val="normaltextrun"/>
          <w:rFonts w:ascii="Calibri" w:eastAsiaTheme="majorEastAsia" w:hAnsi="Calibri" w:cs="Calibri"/>
          <w:sz w:val="26"/>
          <w:szCs w:val="26"/>
        </w:rPr>
        <w:t xml:space="preserve">Children who are "off-cycle", that is, beyond the usual age for receiving First Reconciliation and First Holy </w:t>
      </w:r>
      <w:proofErr w:type="gramStart"/>
      <w:r>
        <w:rPr>
          <w:rStyle w:val="normaltextrun"/>
          <w:rFonts w:ascii="Calibri" w:eastAsiaTheme="majorEastAsia" w:hAnsi="Calibri" w:cs="Calibri"/>
          <w:sz w:val="26"/>
          <w:szCs w:val="26"/>
        </w:rPr>
        <w:t>Communion</w:t>
      </w:r>
      <w:proofErr w:type="gramEnd"/>
      <w:r>
        <w:rPr>
          <w:rStyle w:val="normaltextrun"/>
          <w:rFonts w:ascii="Calibri" w:eastAsiaTheme="majorEastAsia" w:hAnsi="Calibri" w:cs="Calibri"/>
          <w:sz w:val="26"/>
          <w:szCs w:val="26"/>
        </w:rPr>
        <w:t xml:space="preserve"> a determination will be made as to how to proceed. </w:t>
      </w:r>
      <w:r>
        <w:rPr>
          <w:rStyle w:val="normaltextrun"/>
          <w:rFonts w:ascii="Calibri" w:eastAsiaTheme="majorEastAsia" w:hAnsi="Calibri" w:cs="Calibri"/>
          <w:b/>
          <w:bCs/>
          <w:sz w:val="26"/>
          <w:szCs w:val="26"/>
        </w:rPr>
        <w:t>If your child is in this situation, please contact us at faith@stcatherinesiena.org.</w:t>
      </w:r>
      <w:r>
        <w:rPr>
          <w:rStyle w:val="normaltextrun"/>
          <w:rFonts w:eastAsiaTheme="majorEastAsia"/>
          <w:b/>
          <w:bCs/>
        </w:rPr>
        <w:t>   </w:t>
      </w:r>
      <w:r>
        <w:rPr>
          <w:rStyle w:val="normaltextrun"/>
          <w:rFonts w:eastAsiaTheme="majorEastAsia"/>
        </w:rPr>
        <w:t> </w:t>
      </w:r>
      <w:r>
        <w:rPr>
          <w:rStyle w:val="scxw156898332"/>
          <w:rFonts w:eastAsiaTheme="majorEastAsia"/>
        </w:rPr>
        <w:t> </w:t>
      </w:r>
      <w:r>
        <w:br/>
      </w:r>
      <w:r>
        <w:rPr>
          <w:rStyle w:val="scxw156898332"/>
          <w:rFonts w:ascii="Calibri" w:eastAsiaTheme="majorEastAsia" w:hAnsi="Calibri" w:cs="Calibri"/>
          <w:sz w:val="22"/>
          <w:szCs w:val="22"/>
        </w:rPr>
        <w:t> </w:t>
      </w:r>
      <w:r>
        <w:rPr>
          <w:rFonts w:ascii="Calibri" w:hAnsi="Calibri" w:cs="Calibri"/>
          <w:sz w:val="22"/>
          <w:szCs w:val="22"/>
        </w:rPr>
        <w:br/>
      </w:r>
      <w:r>
        <w:rPr>
          <w:rStyle w:val="normaltextrun"/>
          <w:rFonts w:eastAsiaTheme="majorEastAsia"/>
          <w:b/>
          <w:bCs/>
          <w:sz w:val="33"/>
          <w:szCs w:val="33"/>
        </w:rPr>
        <w:t>VOLUNTEERS NEEDED!</w:t>
      </w:r>
      <w:r>
        <w:rPr>
          <w:rStyle w:val="eop"/>
          <w:rFonts w:eastAsiaTheme="majorEastAsia"/>
          <w:sz w:val="33"/>
          <w:szCs w:val="33"/>
        </w:rPr>
        <w:t> </w:t>
      </w:r>
    </w:p>
    <w:p w14:paraId="7B851A8A" w14:textId="77777777" w:rsidR="00733EA4" w:rsidRDefault="00733EA4" w:rsidP="00733EA4">
      <w:pPr>
        <w:pStyle w:val="paragraph"/>
        <w:spacing w:before="0" w:after="0"/>
        <w:textAlignment w:val="baseline"/>
        <w:rPr>
          <w:rFonts w:ascii="Segoe UI" w:hAnsi="Segoe UI" w:cs="Segoe UI"/>
          <w:sz w:val="18"/>
          <w:szCs w:val="18"/>
        </w:rPr>
      </w:pPr>
      <w:r>
        <w:rPr>
          <w:rStyle w:val="normaltextrun"/>
          <w:rFonts w:eastAsiaTheme="majorEastAsia"/>
          <w:color w:val="222222"/>
          <w:sz w:val="27"/>
          <w:szCs w:val="27"/>
          <w:shd w:val="clear" w:color="auto" w:fill="EEEEEE"/>
        </w:rPr>
        <w:t xml:space="preserve">We are seeking volunteer </w:t>
      </w:r>
      <w:r>
        <w:rPr>
          <w:rStyle w:val="normaltextrun"/>
          <w:rFonts w:eastAsiaTheme="majorEastAsia"/>
          <w:b/>
          <w:bCs/>
          <w:color w:val="222222"/>
          <w:sz w:val="27"/>
          <w:szCs w:val="27"/>
          <w:shd w:val="clear" w:color="auto" w:fill="EEEEEE"/>
        </w:rPr>
        <w:t>catechists</w:t>
      </w:r>
      <w:r>
        <w:rPr>
          <w:rStyle w:val="normaltextrun"/>
          <w:rFonts w:eastAsiaTheme="majorEastAsia"/>
          <w:color w:val="222222"/>
          <w:sz w:val="27"/>
          <w:szCs w:val="27"/>
          <w:shd w:val="clear" w:color="auto" w:fill="EEEEEE"/>
        </w:rPr>
        <w:t xml:space="preserve">, catechist </w:t>
      </w:r>
      <w:r>
        <w:rPr>
          <w:rStyle w:val="normaltextrun"/>
          <w:rFonts w:eastAsiaTheme="majorEastAsia"/>
          <w:b/>
          <w:bCs/>
          <w:color w:val="222222"/>
          <w:sz w:val="27"/>
          <w:szCs w:val="27"/>
          <w:shd w:val="clear" w:color="auto" w:fill="EEEEEE"/>
        </w:rPr>
        <w:t>assistants</w:t>
      </w:r>
      <w:r>
        <w:rPr>
          <w:rStyle w:val="normaltextrun"/>
          <w:rFonts w:eastAsiaTheme="majorEastAsia"/>
          <w:color w:val="222222"/>
          <w:sz w:val="27"/>
          <w:szCs w:val="27"/>
          <w:shd w:val="clear" w:color="auto" w:fill="EEEEEE"/>
        </w:rPr>
        <w:t xml:space="preserve">, </w:t>
      </w:r>
      <w:r>
        <w:rPr>
          <w:rStyle w:val="normaltextrun"/>
          <w:rFonts w:eastAsiaTheme="majorEastAsia"/>
          <w:b/>
          <w:bCs/>
          <w:color w:val="222222"/>
          <w:sz w:val="27"/>
          <w:szCs w:val="27"/>
          <w:shd w:val="clear" w:color="auto" w:fill="EEEEEE"/>
        </w:rPr>
        <w:t>substitutes</w:t>
      </w:r>
      <w:r>
        <w:rPr>
          <w:rStyle w:val="normaltextrun"/>
          <w:rFonts w:eastAsiaTheme="majorEastAsia"/>
          <w:color w:val="222222"/>
          <w:sz w:val="27"/>
          <w:szCs w:val="27"/>
          <w:shd w:val="clear" w:color="auto" w:fill="EEEEEE"/>
        </w:rPr>
        <w:t xml:space="preserve"> and hall monitor/drop off/pick up Safety/Traffic Guards. If you can lend a hand, please contact the Faith Formation Director at 269-978-2347. We cannot run the program without your help! </w:t>
      </w:r>
      <w:r>
        <w:rPr>
          <w:rStyle w:val="scxw156898332"/>
          <w:rFonts w:eastAsiaTheme="majorEastAsia"/>
          <w:color w:val="222222"/>
          <w:sz w:val="27"/>
          <w:szCs w:val="27"/>
        </w:rPr>
        <w:t> </w:t>
      </w:r>
      <w:r>
        <w:rPr>
          <w:color w:val="222222"/>
          <w:sz w:val="27"/>
          <w:szCs w:val="27"/>
        </w:rPr>
        <w:br/>
      </w:r>
      <w:r>
        <w:rPr>
          <w:rStyle w:val="scxw156898332"/>
          <w:rFonts w:ascii="Calibri" w:eastAsiaTheme="majorEastAsia" w:hAnsi="Calibri" w:cs="Calibri"/>
          <w:sz w:val="22"/>
          <w:szCs w:val="22"/>
        </w:rPr>
        <w:t> </w:t>
      </w:r>
      <w:r>
        <w:rPr>
          <w:rFonts w:ascii="Calibri" w:hAnsi="Calibri" w:cs="Calibri"/>
          <w:sz w:val="22"/>
          <w:szCs w:val="22"/>
        </w:rPr>
        <w:br/>
      </w:r>
      <w:r>
        <w:rPr>
          <w:rStyle w:val="normaltextrun"/>
          <w:rFonts w:eastAsiaTheme="majorEastAsia"/>
          <w:b/>
          <w:bCs/>
          <w:sz w:val="30"/>
          <w:szCs w:val="30"/>
        </w:rPr>
        <w:t>INFORMATION ON OUR CHILDREN'S FAITH FORMATION TEXTS</w:t>
      </w:r>
      <w:r>
        <w:rPr>
          <w:rStyle w:val="eop"/>
          <w:rFonts w:eastAsiaTheme="majorEastAsia"/>
          <w:sz w:val="30"/>
          <w:szCs w:val="30"/>
        </w:rPr>
        <w:t> </w:t>
      </w:r>
    </w:p>
    <w:p w14:paraId="3C5818D8" w14:textId="77777777" w:rsidR="00733EA4" w:rsidRDefault="00733EA4" w:rsidP="00733EA4">
      <w:pPr>
        <w:pStyle w:val="paragraph"/>
        <w:spacing w:before="0" w:after="0"/>
        <w:textAlignment w:val="baseline"/>
        <w:rPr>
          <w:rFonts w:ascii="Segoe UI" w:hAnsi="Segoe UI" w:cs="Segoe UI"/>
          <w:sz w:val="18"/>
          <w:szCs w:val="18"/>
        </w:rPr>
      </w:pPr>
      <w:hyperlink r:id="rId6" w:tgtFrame="_blank" w:history="1">
        <w:proofErr w:type="spellStart"/>
        <w:r>
          <w:rPr>
            <w:rStyle w:val="normaltextrun"/>
            <w:rFonts w:ascii="Calibri" w:eastAsiaTheme="majorEastAsia" w:hAnsi="Calibri" w:cs="Calibri"/>
            <w:b/>
            <w:bCs/>
            <w:color w:val="0000FF"/>
            <w:sz w:val="27"/>
            <w:szCs w:val="27"/>
            <w:u w:val="single"/>
          </w:rPr>
          <w:t>Allelu</w:t>
        </w:r>
        <w:proofErr w:type="spellEnd"/>
        <w:r>
          <w:rPr>
            <w:rStyle w:val="normaltextrun"/>
            <w:rFonts w:ascii="Calibri" w:eastAsiaTheme="majorEastAsia" w:hAnsi="Calibri" w:cs="Calibri"/>
            <w:b/>
            <w:bCs/>
            <w:color w:val="0000FF"/>
            <w:sz w:val="27"/>
            <w:szCs w:val="27"/>
            <w:u w:val="single"/>
          </w:rPr>
          <w:t>!</w:t>
        </w:r>
      </w:hyperlink>
      <w:r>
        <w:rPr>
          <w:rStyle w:val="normaltextrun"/>
          <w:rFonts w:ascii="Calibri" w:eastAsiaTheme="majorEastAsia" w:hAnsi="Calibri" w:cs="Calibri"/>
          <w:b/>
          <w:bCs/>
          <w:sz w:val="27"/>
          <w:szCs w:val="27"/>
        </w:rPr>
        <w:t> is used for our Pre-K &amp; K faith formation program. It is published by Our Sunday Visitor and purchased courtesy of our local Knights of Columbus Council #6980.</w:t>
      </w:r>
      <w:r>
        <w:rPr>
          <w:rStyle w:val="eop"/>
          <w:rFonts w:ascii="Calibri" w:eastAsiaTheme="majorEastAsia" w:hAnsi="Calibri" w:cs="Calibri"/>
          <w:sz w:val="27"/>
          <w:szCs w:val="27"/>
        </w:rPr>
        <w:t> </w:t>
      </w:r>
    </w:p>
    <w:p w14:paraId="1ABDE1ED" w14:textId="77777777" w:rsidR="00733EA4" w:rsidRDefault="00733EA4" w:rsidP="00733EA4">
      <w:pPr>
        <w:pStyle w:val="paragraph"/>
        <w:numPr>
          <w:ilvl w:val="0"/>
          <w:numId w:val="1"/>
        </w:numPr>
        <w:spacing w:before="0" w:beforeAutospacing="0" w:after="0" w:afterAutospacing="0"/>
        <w:ind w:left="1080" w:firstLine="0"/>
        <w:textAlignment w:val="baseline"/>
      </w:pPr>
      <w:r>
        <w:rPr>
          <w:rStyle w:val="normaltextrun"/>
          <w:rFonts w:ascii="Calibri" w:eastAsiaTheme="majorEastAsia" w:hAnsi="Calibri" w:cs="Calibri"/>
          <w:sz w:val="27"/>
          <w:szCs w:val="27"/>
        </w:rPr>
        <w:t xml:space="preserve">Built upon the same 7 catechetical themes as the older children's curriculum, </w:t>
      </w:r>
      <w:hyperlink r:id="rId7" w:tgtFrame="_blank" w:history="1">
        <w:r>
          <w:rPr>
            <w:rStyle w:val="normaltextrun"/>
            <w:rFonts w:ascii="Calibri" w:eastAsiaTheme="majorEastAsia" w:hAnsi="Calibri" w:cs="Calibri"/>
            <w:b/>
            <w:bCs/>
            <w:color w:val="0000FF"/>
            <w:sz w:val="27"/>
            <w:szCs w:val="27"/>
            <w:u w:val="single"/>
          </w:rPr>
          <w:t>Alive in Christ</w:t>
        </w:r>
      </w:hyperlink>
      <w:r>
        <w:rPr>
          <w:rStyle w:val="normaltextrun"/>
          <w:rFonts w:ascii="Calibri" w:eastAsiaTheme="majorEastAsia" w:hAnsi="Calibri" w:cs="Calibri"/>
          <w:sz w:val="27"/>
          <w:szCs w:val="27"/>
        </w:rPr>
        <w:t>, and includes Revelation, Trinity, Jesus Christ, the Church, Sacraments, Morality, and the Kingdom of God.</w:t>
      </w:r>
      <w:r>
        <w:rPr>
          <w:rStyle w:val="eop"/>
          <w:rFonts w:ascii="Calibri" w:eastAsiaTheme="majorEastAsia" w:hAnsi="Calibri" w:cs="Calibri"/>
          <w:sz w:val="27"/>
          <w:szCs w:val="27"/>
        </w:rPr>
        <w:t> </w:t>
      </w:r>
    </w:p>
    <w:p w14:paraId="0190F135" w14:textId="77777777" w:rsidR="00733EA4" w:rsidRDefault="00733EA4" w:rsidP="00733EA4">
      <w:pPr>
        <w:pStyle w:val="paragraph"/>
        <w:numPr>
          <w:ilvl w:val="0"/>
          <w:numId w:val="2"/>
        </w:numPr>
        <w:spacing w:before="0" w:beforeAutospacing="0" w:after="0" w:afterAutospacing="0"/>
        <w:ind w:left="1080" w:firstLine="0"/>
        <w:textAlignment w:val="baseline"/>
      </w:pPr>
      <w:hyperlink r:id="rId8" w:tgtFrame="_blank" w:history="1">
        <w:proofErr w:type="spellStart"/>
        <w:r>
          <w:rPr>
            <w:rStyle w:val="normaltextrun"/>
            <w:rFonts w:ascii="Calibri" w:eastAsiaTheme="majorEastAsia" w:hAnsi="Calibri" w:cs="Calibri"/>
            <w:b/>
            <w:bCs/>
            <w:color w:val="0000FF"/>
            <w:sz w:val="27"/>
            <w:szCs w:val="27"/>
            <w:u w:val="single"/>
          </w:rPr>
          <w:t>Allelu</w:t>
        </w:r>
        <w:proofErr w:type="spellEnd"/>
        <w:r>
          <w:rPr>
            <w:rStyle w:val="normaltextrun"/>
            <w:rFonts w:ascii="Calibri" w:eastAsiaTheme="majorEastAsia" w:hAnsi="Calibri" w:cs="Calibri"/>
            <w:b/>
            <w:bCs/>
            <w:color w:val="0000FF"/>
            <w:sz w:val="27"/>
            <w:szCs w:val="27"/>
            <w:u w:val="single"/>
          </w:rPr>
          <w:t>!</w:t>
        </w:r>
      </w:hyperlink>
      <w:r>
        <w:rPr>
          <w:rStyle w:val="normaltextrun"/>
          <w:rFonts w:ascii="Calibri" w:eastAsiaTheme="majorEastAsia" w:hAnsi="Calibri" w:cs="Calibri"/>
          <w:sz w:val="27"/>
          <w:szCs w:val="27"/>
        </w:rPr>
        <w:t xml:space="preserve">  incorporates the latest research in child development and specifically includes child-initiated activities in every lesson.</w:t>
      </w:r>
      <w:r>
        <w:rPr>
          <w:rStyle w:val="eop"/>
          <w:rFonts w:ascii="Calibri" w:eastAsiaTheme="majorEastAsia" w:hAnsi="Calibri" w:cs="Calibri"/>
          <w:sz w:val="27"/>
          <w:szCs w:val="27"/>
        </w:rPr>
        <w:t> </w:t>
      </w:r>
    </w:p>
    <w:p w14:paraId="308222E5" w14:textId="77777777" w:rsidR="00733EA4" w:rsidRDefault="00733EA4" w:rsidP="00733EA4">
      <w:pPr>
        <w:pStyle w:val="paragraph"/>
        <w:numPr>
          <w:ilvl w:val="0"/>
          <w:numId w:val="3"/>
        </w:numPr>
        <w:spacing w:before="0" w:beforeAutospacing="0" w:after="0" w:afterAutospacing="0"/>
        <w:ind w:left="1080" w:firstLine="0"/>
        <w:textAlignment w:val="baseline"/>
      </w:pPr>
      <w:r>
        <w:rPr>
          <w:rStyle w:val="normaltextrun"/>
          <w:rFonts w:ascii="Calibri" w:eastAsiaTheme="majorEastAsia" w:hAnsi="Calibri" w:cs="Calibri"/>
          <w:sz w:val="27"/>
          <w:szCs w:val="27"/>
        </w:rPr>
        <w:t>Provides a seamless transition to our older child (grades 1, 3 &amp;4) textbook series,</w:t>
      </w:r>
      <w:hyperlink r:id="rId9" w:tgtFrame="_blank" w:history="1">
        <w:r>
          <w:rPr>
            <w:rStyle w:val="normaltextrun"/>
            <w:rFonts w:ascii="Calibri" w:eastAsiaTheme="majorEastAsia" w:hAnsi="Calibri" w:cs="Calibri"/>
            <w:b/>
            <w:bCs/>
            <w:color w:val="0000FF"/>
            <w:sz w:val="27"/>
            <w:szCs w:val="27"/>
            <w:u w:val="single"/>
          </w:rPr>
          <w:t xml:space="preserve"> Alive in Christ</w:t>
        </w:r>
      </w:hyperlink>
      <w:r>
        <w:rPr>
          <w:rStyle w:val="normaltextrun"/>
          <w:rFonts w:ascii="Calibri" w:eastAsiaTheme="majorEastAsia" w:hAnsi="Calibri" w:cs="Calibri"/>
          <w:sz w:val="27"/>
          <w:szCs w:val="27"/>
        </w:rPr>
        <w:t> </w:t>
      </w:r>
      <w:r>
        <w:rPr>
          <w:rStyle w:val="eop"/>
          <w:rFonts w:ascii="Calibri" w:eastAsiaTheme="majorEastAsia" w:hAnsi="Calibri" w:cs="Calibri"/>
          <w:sz w:val="27"/>
          <w:szCs w:val="27"/>
        </w:rPr>
        <w:t> </w:t>
      </w:r>
    </w:p>
    <w:p w14:paraId="0B817E37" w14:textId="77777777" w:rsidR="00733EA4" w:rsidRDefault="00733EA4" w:rsidP="00733EA4">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sz w:val="27"/>
          <w:szCs w:val="27"/>
        </w:rPr>
        <w:lastRenderedPageBreak/>
        <w:t>The </w:t>
      </w:r>
      <w:hyperlink r:id="rId10" w:tgtFrame="_blank" w:history="1">
        <w:r>
          <w:rPr>
            <w:rStyle w:val="normaltextrun"/>
            <w:rFonts w:ascii="Calibri" w:eastAsiaTheme="majorEastAsia" w:hAnsi="Calibri" w:cs="Calibri"/>
            <w:b/>
            <w:bCs/>
            <w:color w:val="0000FF"/>
            <w:sz w:val="27"/>
            <w:szCs w:val="27"/>
            <w:u w:val="single"/>
          </w:rPr>
          <w:t>Alive in Christ</w:t>
        </w:r>
      </w:hyperlink>
      <w:r>
        <w:rPr>
          <w:rStyle w:val="normaltextrun"/>
          <w:rFonts w:ascii="Calibri" w:eastAsiaTheme="majorEastAsia" w:hAnsi="Calibri" w:cs="Calibri"/>
          <w:b/>
          <w:bCs/>
          <w:sz w:val="27"/>
          <w:szCs w:val="27"/>
        </w:rPr>
        <w:t> </w:t>
      </w:r>
      <w:r>
        <w:rPr>
          <w:rStyle w:val="normaltextrun"/>
          <w:rFonts w:ascii="Calibri" w:eastAsiaTheme="majorEastAsia" w:hAnsi="Calibri" w:cs="Calibri"/>
          <w:sz w:val="27"/>
          <w:szCs w:val="27"/>
        </w:rPr>
        <w:t xml:space="preserve">series is used for CFF programming in grades 1, 3 and 4. It is also published by Our Sunday Visitor. </w:t>
      </w:r>
      <w:hyperlink r:id="rId11" w:tgtFrame="_blank" w:history="1">
        <w:r>
          <w:rPr>
            <w:rStyle w:val="normaltextrun"/>
            <w:rFonts w:ascii="Calibri" w:eastAsiaTheme="majorEastAsia" w:hAnsi="Calibri" w:cs="Calibri"/>
            <w:b/>
            <w:bCs/>
            <w:color w:val="0000FF"/>
            <w:sz w:val="27"/>
            <w:szCs w:val="27"/>
            <w:u w:val="single"/>
          </w:rPr>
          <w:t>Alive in Christ</w:t>
        </w:r>
      </w:hyperlink>
      <w:r>
        <w:rPr>
          <w:rStyle w:val="normaltextrun"/>
          <w:rFonts w:ascii="Calibri" w:eastAsiaTheme="majorEastAsia" w:hAnsi="Calibri" w:cs="Calibri"/>
          <w:sz w:val="27"/>
          <w:szCs w:val="27"/>
        </w:rPr>
        <w:t> is a comprehensive religious curriculum that leads students and their families to understand and live a Catholic life of discipleship. We will use the Parish edition, which invites children into a personal relationship with Christ while helping them to discover the beauty of their Catholic Faith.</w:t>
      </w:r>
      <w:r>
        <w:rPr>
          <w:rStyle w:val="eop"/>
          <w:rFonts w:ascii="Calibri" w:eastAsiaTheme="majorEastAsia" w:hAnsi="Calibri" w:cs="Calibri"/>
          <w:sz w:val="27"/>
          <w:szCs w:val="27"/>
        </w:rPr>
        <w:t> </w:t>
      </w:r>
    </w:p>
    <w:p w14:paraId="01D3CCDA" w14:textId="77777777" w:rsidR="00733EA4" w:rsidRDefault="00733EA4" w:rsidP="00733EA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7"/>
          <w:szCs w:val="27"/>
        </w:rPr>
        <w:t>For 2</w:t>
      </w:r>
      <w:r>
        <w:rPr>
          <w:rStyle w:val="normaltextrun"/>
          <w:rFonts w:ascii="Calibri" w:eastAsiaTheme="majorEastAsia" w:hAnsi="Calibri" w:cs="Calibri"/>
          <w:sz w:val="21"/>
          <w:szCs w:val="21"/>
          <w:vertAlign w:val="superscript"/>
        </w:rPr>
        <w:t>nd</w:t>
      </w:r>
      <w:r>
        <w:rPr>
          <w:rStyle w:val="normaltextrun"/>
          <w:rFonts w:ascii="Calibri" w:eastAsiaTheme="majorEastAsia" w:hAnsi="Calibri" w:cs="Calibri"/>
          <w:sz w:val="27"/>
          <w:szCs w:val="27"/>
        </w:rPr>
        <w:t xml:space="preserve"> grade, which is Year II Sacramental Preparation, our parish uses Dynamic Catholic’s, </w:t>
      </w:r>
      <w:hyperlink r:id="rId12" w:tgtFrame="_blank" w:history="1">
        <w:r>
          <w:rPr>
            <w:rStyle w:val="normaltextrun"/>
            <w:rFonts w:ascii="Calibri" w:eastAsiaTheme="majorEastAsia" w:hAnsi="Calibri" w:cs="Calibri"/>
            <w:b/>
            <w:bCs/>
            <w:color w:val="0000FF"/>
            <w:sz w:val="27"/>
            <w:szCs w:val="27"/>
            <w:u w:val="single"/>
          </w:rPr>
          <w:t>Blessed</w:t>
        </w:r>
      </w:hyperlink>
      <w:r>
        <w:rPr>
          <w:rStyle w:val="normaltextrun"/>
          <w:rFonts w:ascii="Calibri" w:eastAsiaTheme="majorEastAsia" w:hAnsi="Calibri" w:cs="Calibri"/>
          <w:b/>
          <w:bCs/>
          <w:sz w:val="27"/>
          <w:szCs w:val="27"/>
        </w:rPr>
        <w:t xml:space="preserve"> </w:t>
      </w:r>
      <w:r>
        <w:rPr>
          <w:rStyle w:val="normaltextrun"/>
          <w:rFonts w:ascii="Calibri" w:eastAsiaTheme="majorEastAsia" w:hAnsi="Calibri" w:cs="Calibri"/>
          <w:sz w:val="27"/>
          <w:szCs w:val="27"/>
        </w:rPr>
        <w:t>series, which is both video and textbook-based. </w:t>
      </w:r>
      <w:r>
        <w:rPr>
          <w:rStyle w:val="eop"/>
          <w:rFonts w:ascii="Calibri" w:eastAsiaTheme="majorEastAsia" w:hAnsi="Calibri" w:cs="Calibri"/>
          <w:sz w:val="27"/>
          <w:szCs w:val="27"/>
        </w:rPr>
        <w:t> </w:t>
      </w:r>
    </w:p>
    <w:p w14:paraId="35668041" w14:textId="77777777" w:rsidR="00733EA4" w:rsidRDefault="00733EA4" w:rsidP="00733EA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7"/>
          <w:szCs w:val="27"/>
        </w:rPr>
        <w:t> </w:t>
      </w:r>
    </w:p>
    <w:p w14:paraId="6ADED4E3" w14:textId="77777777" w:rsidR="00D14016" w:rsidRDefault="00D14016"/>
    <w:sectPr w:rsidR="00D14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99D"/>
    <w:multiLevelType w:val="multilevel"/>
    <w:tmpl w:val="1456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264052"/>
    <w:multiLevelType w:val="multilevel"/>
    <w:tmpl w:val="80E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82FBF"/>
    <w:multiLevelType w:val="multilevel"/>
    <w:tmpl w:val="BA8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082656">
    <w:abstractNumId w:val="0"/>
  </w:num>
  <w:num w:numId="2" w16cid:durableId="1970895663">
    <w:abstractNumId w:val="1"/>
  </w:num>
  <w:num w:numId="3" w16cid:durableId="441849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A4"/>
    <w:rsid w:val="00733EA4"/>
    <w:rsid w:val="00796E7B"/>
    <w:rsid w:val="00D1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3003"/>
  <w15:chartTrackingRefBased/>
  <w15:docId w15:val="{2E5D78DA-1D81-4B45-B191-6201FA15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E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3E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E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3E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3E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3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E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E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E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3E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3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EA4"/>
    <w:rPr>
      <w:rFonts w:eastAsiaTheme="majorEastAsia" w:cstheme="majorBidi"/>
      <w:color w:val="272727" w:themeColor="text1" w:themeTint="D8"/>
    </w:rPr>
  </w:style>
  <w:style w:type="paragraph" w:styleId="Title">
    <w:name w:val="Title"/>
    <w:basedOn w:val="Normal"/>
    <w:next w:val="Normal"/>
    <w:link w:val="TitleChar"/>
    <w:uiPriority w:val="10"/>
    <w:qFormat/>
    <w:rsid w:val="00733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EA4"/>
    <w:pPr>
      <w:spacing w:before="160"/>
      <w:jc w:val="center"/>
    </w:pPr>
    <w:rPr>
      <w:i/>
      <w:iCs/>
      <w:color w:val="404040" w:themeColor="text1" w:themeTint="BF"/>
    </w:rPr>
  </w:style>
  <w:style w:type="character" w:customStyle="1" w:styleId="QuoteChar">
    <w:name w:val="Quote Char"/>
    <w:basedOn w:val="DefaultParagraphFont"/>
    <w:link w:val="Quote"/>
    <w:uiPriority w:val="29"/>
    <w:rsid w:val="00733EA4"/>
    <w:rPr>
      <w:i/>
      <w:iCs/>
      <w:color w:val="404040" w:themeColor="text1" w:themeTint="BF"/>
    </w:rPr>
  </w:style>
  <w:style w:type="paragraph" w:styleId="ListParagraph">
    <w:name w:val="List Paragraph"/>
    <w:basedOn w:val="Normal"/>
    <w:uiPriority w:val="34"/>
    <w:qFormat/>
    <w:rsid w:val="00733EA4"/>
    <w:pPr>
      <w:ind w:left="720"/>
      <w:contextualSpacing/>
    </w:pPr>
  </w:style>
  <w:style w:type="character" w:styleId="IntenseEmphasis">
    <w:name w:val="Intense Emphasis"/>
    <w:basedOn w:val="DefaultParagraphFont"/>
    <w:uiPriority w:val="21"/>
    <w:qFormat/>
    <w:rsid w:val="00733EA4"/>
    <w:rPr>
      <w:i/>
      <w:iCs/>
      <w:color w:val="2F5496" w:themeColor="accent1" w:themeShade="BF"/>
    </w:rPr>
  </w:style>
  <w:style w:type="paragraph" w:styleId="IntenseQuote">
    <w:name w:val="Intense Quote"/>
    <w:basedOn w:val="Normal"/>
    <w:next w:val="Normal"/>
    <w:link w:val="IntenseQuoteChar"/>
    <w:uiPriority w:val="30"/>
    <w:qFormat/>
    <w:rsid w:val="00733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3EA4"/>
    <w:rPr>
      <w:i/>
      <w:iCs/>
      <w:color w:val="2F5496" w:themeColor="accent1" w:themeShade="BF"/>
    </w:rPr>
  </w:style>
  <w:style w:type="character" w:styleId="IntenseReference">
    <w:name w:val="Intense Reference"/>
    <w:basedOn w:val="DefaultParagraphFont"/>
    <w:uiPriority w:val="32"/>
    <w:qFormat/>
    <w:rsid w:val="00733EA4"/>
    <w:rPr>
      <w:b/>
      <w:bCs/>
      <w:smallCaps/>
      <w:color w:val="2F5496" w:themeColor="accent1" w:themeShade="BF"/>
      <w:spacing w:val="5"/>
    </w:rPr>
  </w:style>
  <w:style w:type="paragraph" w:customStyle="1" w:styleId="paragraph">
    <w:name w:val="paragraph"/>
    <w:basedOn w:val="Normal"/>
    <w:rsid w:val="00733E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33EA4"/>
  </w:style>
  <w:style w:type="character" w:customStyle="1" w:styleId="eop">
    <w:name w:val="eop"/>
    <w:basedOn w:val="DefaultParagraphFont"/>
    <w:rsid w:val="00733EA4"/>
  </w:style>
  <w:style w:type="character" w:customStyle="1" w:styleId="scxw156898332">
    <w:name w:val="scxw156898332"/>
    <w:basedOn w:val="DefaultParagraphFont"/>
    <w:rsid w:val="0073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5249">
      <w:bodyDiv w:val="1"/>
      <w:marLeft w:val="0"/>
      <w:marRight w:val="0"/>
      <w:marTop w:val="0"/>
      <w:marBottom w:val="0"/>
      <w:divBdr>
        <w:top w:val="none" w:sz="0" w:space="0" w:color="auto"/>
        <w:left w:val="none" w:sz="0" w:space="0" w:color="auto"/>
        <w:bottom w:val="none" w:sz="0" w:space="0" w:color="auto"/>
        <w:right w:val="none" w:sz="0" w:space="0" w:color="auto"/>
      </w:divBdr>
      <w:divsChild>
        <w:div w:id="220479789">
          <w:marLeft w:val="0"/>
          <w:marRight w:val="0"/>
          <w:marTop w:val="0"/>
          <w:marBottom w:val="0"/>
          <w:divBdr>
            <w:top w:val="none" w:sz="0" w:space="0" w:color="auto"/>
            <w:left w:val="none" w:sz="0" w:space="0" w:color="auto"/>
            <w:bottom w:val="none" w:sz="0" w:space="0" w:color="auto"/>
            <w:right w:val="none" w:sz="0" w:space="0" w:color="auto"/>
          </w:divBdr>
        </w:div>
        <w:div w:id="2063362409">
          <w:marLeft w:val="0"/>
          <w:marRight w:val="0"/>
          <w:marTop w:val="0"/>
          <w:marBottom w:val="0"/>
          <w:divBdr>
            <w:top w:val="none" w:sz="0" w:space="0" w:color="auto"/>
            <w:left w:val="none" w:sz="0" w:space="0" w:color="auto"/>
            <w:bottom w:val="none" w:sz="0" w:space="0" w:color="auto"/>
            <w:right w:val="none" w:sz="0" w:space="0" w:color="auto"/>
          </w:divBdr>
        </w:div>
        <w:div w:id="250429307">
          <w:marLeft w:val="0"/>
          <w:marRight w:val="0"/>
          <w:marTop w:val="0"/>
          <w:marBottom w:val="0"/>
          <w:divBdr>
            <w:top w:val="none" w:sz="0" w:space="0" w:color="auto"/>
            <w:left w:val="none" w:sz="0" w:space="0" w:color="auto"/>
            <w:bottom w:val="none" w:sz="0" w:space="0" w:color="auto"/>
            <w:right w:val="none" w:sz="0" w:space="0" w:color="auto"/>
          </w:divBdr>
        </w:div>
        <w:div w:id="1502741654">
          <w:marLeft w:val="0"/>
          <w:marRight w:val="0"/>
          <w:marTop w:val="0"/>
          <w:marBottom w:val="0"/>
          <w:divBdr>
            <w:top w:val="none" w:sz="0" w:space="0" w:color="auto"/>
            <w:left w:val="none" w:sz="0" w:space="0" w:color="auto"/>
            <w:bottom w:val="none" w:sz="0" w:space="0" w:color="auto"/>
            <w:right w:val="none" w:sz="0" w:space="0" w:color="auto"/>
          </w:divBdr>
        </w:div>
        <w:div w:id="1843616874">
          <w:marLeft w:val="0"/>
          <w:marRight w:val="0"/>
          <w:marTop w:val="0"/>
          <w:marBottom w:val="0"/>
          <w:divBdr>
            <w:top w:val="none" w:sz="0" w:space="0" w:color="auto"/>
            <w:left w:val="none" w:sz="0" w:space="0" w:color="auto"/>
            <w:bottom w:val="none" w:sz="0" w:space="0" w:color="auto"/>
            <w:right w:val="none" w:sz="0" w:space="0" w:color="auto"/>
          </w:divBdr>
        </w:div>
        <w:div w:id="1799641923">
          <w:marLeft w:val="0"/>
          <w:marRight w:val="0"/>
          <w:marTop w:val="0"/>
          <w:marBottom w:val="0"/>
          <w:divBdr>
            <w:top w:val="none" w:sz="0" w:space="0" w:color="auto"/>
            <w:left w:val="none" w:sz="0" w:space="0" w:color="auto"/>
            <w:bottom w:val="none" w:sz="0" w:space="0" w:color="auto"/>
            <w:right w:val="none" w:sz="0" w:space="0" w:color="auto"/>
          </w:divBdr>
        </w:div>
        <w:div w:id="1310403022">
          <w:marLeft w:val="0"/>
          <w:marRight w:val="0"/>
          <w:marTop w:val="0"/>
          <w:marBottom w:val="0"/>
          <w:divBdr>
            <w:top w:val="none" w:sz="0" w:space="0" w:color="auto"/>
            <w:left w:val="none" w:sz="0" w:space="0" w:color="auto"/>
            <w:bottom w:val="none" w:sz="0" w:space="0" w:color="auto"/>
            <w:right w:val="none" w:sz="0" w:space="0" w:color="auto"/>
          </w:divBdr>
        </w:div>
        <w:div w:id="1182356141">
          <w:marLeft w:val="0"/>
          <w:marRight w:val="0"/>
          <w:marTop w:val="0"/>
          <w:marBottom w:val="0"/>
          <w:divBdr>
            <w:top w:val="none" w:sz="0" w:space="0" w:color="auto"/>
            <w:left w:val="none" w:sz="0" w:space="0" w:color="auto"/>
            <w:bottom w:val="none" w:sz="0" w:space="0" w:color="auto"/>
            <w:right w:val="none" w:sz="0" w:space="0" w:color="auto"/>
          </w:divBdr>
        </w:div>
        <w:div w:id="1405451809">
          <w:marLeft w:val="0"/>
          <w:marRight w:val="0"/>
          <w:marTop w:val="0"/>
          <w:marBottom w:val="0"/>
          <w:divBdr>
            <w:top w:val="none" w:sz="0" w:space="0" w:color="auto"/>
            <w:left w:val="none" w:sz="0" w:space="0" w:color="auto"/>
            <w:bottom w:val="none" w:sz="0" w:space="0" w:color="auto"/>
            <w:right w:val="none" w:sz="0" w:space="0" w:color="auto"/>
          </w:divBdr>
        </w:div>
        <w:div w:id="1977762623">
          <w:marLeft w:val="0"/>
          <w:marRight w:val="0"/>
          <w:marTop w:val="0"/>
          <w:marBottom w:val="0"/>
          <w:divBdr>
            <w:top w:val="none" w:sz="0" w:space="0" w:color="auto"/>
            <w:left w:val="none" w:sz="0" w:space="0" w:color="auto"/>
            <w:bottom w:val="none" w:sz="0" w:space="0" w:color="auto"/>
            <w:right w:val="none" w:sz="0" w:space="0" w:color="auto"/>
          </w:divBdr>
        </w:div>
        <w:div w:id="1464497588">
          <w:marLeft w:val="0"/>
          <w:marRight w:val="0"/>
          <w:marTop w:val="0"/>
          <w:marBottom w:val="0"/>
          <w:divBdr>
            <w:top w:val="none" w:sz="0" w:space="0" w:color="auto"/>
            <w:left w:val="none" w:sz="0" w:space="0" w:color="auto"/>
            <w:bottom w:val="none" w:sz="0" w:space="0" w:color="auto"/>
            <w:right w:val="none" w:sz="0" w:space="0" w:color="auto"/>
          </w:divBdr>
        </w:div>
        <w:div w:id="325399249">
          <w:marLeft w:val="0"/>
          <w:marRight w:val="0"/>
          <w:marTop w:val="0"/>
          <w:marBottom w:val="0"/>
          <w:divBdr>
            <w:top w:val="none" w:sz="0" w:space="0" w:color="auto"/>
            <w:left w:val="none" w:sz="0" w:space="0" w:color="auto"/>
            <w:bottom w:val="none" w:sz="0" w:space="0" w:color="auto"/>
            <w:right w:val="none" w:sz="0" w:space="0" w:color="auto"/>
          </w:divBdr>
        </w:div>
        <w:div w:id="289553837">
          <w:marLeft w:val="0"/>
          <w:marRight w:val="0"/>
          <w:marTop w:val="0"/>
          <w:marBottom w:val="0"/>
          <w:divBdr>
            <w:top w:val="none" w:sz="0" w:space="0" w:color="auto"/>
            <w:left w:val="none" w:sz="0" w:space="0" w:color="auto"/>
            <w:bottom w:val="none" w:sz="0" w:space="0" w:color="auto"/>
            <w:right w:val="none" w:sz="0" w:space="0" w:color="auto"/>
          </w:divBdr>
        </w:div>
        <w:div w:id="327952325">
          <w:marLeft w:val="0"/>
          <w:marRight w:val="0"/>
          <w:marTop w:val="0"/>
          <w:marBottom w:val="0"/>
          <w:divBdr>
            <w:top w:val="none" w:sz="0" w:space="0" w:color="auto"/>
            <w:left w:val="none" w:sz="0" w:space="0" w:color="auto"/>
            <w:bottom w:val="none" w:sz="0" w:space="0" w:color="auto"/>
            <w:right w:val="none" w:sz="0" w:space="0" w:color="auto"/>
          </w:divBdr>
        </w:div>
        <w:div w:id="2042240751">
          <w:marLeft w:val="0"/>
          <w:marRight w:val="0"/>
          <w:marTop w:val="0"/>
          <w:marBottom w:val="0"/>
          <w:divBdr>
            <w:top w:val="none" w:sz="0" w:space="0" w:color="auto"/>
            <w:left w:val="none" w:sz="0" w:space="0" w:color="auto"/>
            <w:bottom w:val="none" w:sz="0" w:space="0" w:color="auto"/>
            <w:right w:val="none" w:sz="0" w:space="0" w:color="auto"/>
          </w:divBdr>
        </w:div>
        <w:div w:id="962035339">
          <w:marLeft w:val="0"/>
          <w:marRight w:val="0"/>
          <w:marTop w:val="0"/>
          <w:marBottom w:val="0"/>
          <w:divBdr>
            <w:top w:val="none" w:sz="0" w:space="0" w:color="auto"/>
            <w:left w:val="none" w:sz="0" w:space="0" w:color="auto"/>
            <w:bottom w:val="none" w:sz="0" w:space="0" w:color="auto"/>
            <w:right w:val="none" w:sz="0" w:space="0" w:color="auto"/>
          </w:divBdr>
        </w:div>
        <w:div w:id="1496723535">
          <w:marLeft w:val="0"/>
          <w:marRight w:val="0"/>
          <w:marTop w:val="0"/>
          <w:marBottom w:val="0"/>
          <w:divBdr>
            <w:top w:val="none" w:sz="0" w:space="0" w:color="auto"/>
            <w:left w:val="none" w:sz="0" w:space="0" w:color="auto"/>
            <w:bottom w:val="none" w:sz="0" w:space="0" w:color="auto"/>
            <w:right w:val="none" w:sz="0" w:space="0" w:color="auto"/>
          </w:divBdr>
        </w:div>
        <w:div w:id="1766996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elu.com/vis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iveinchrist.osv.com/aicinfo/overview/parish" TargetMode="External"/><Relationship Id="rId12" Type="http://schemas.openxmlformats.org/officeDocument/2006/relationships/hyperlink" Target="https://www.dynamiccatholic.com/plus/blessed-seasons.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allelu.com/vision.html" TargetMode="External"/><Relationship Id="rId11" Type="http://schemas.openxmlformats.org/officeDocument/2006/relationships/hyperlink" Target="https://aliveinchrist.osv.com/aicinfo/overview/parish" TargetMode="External"/><Relationship Id="rId5" Type="http://schemas.openxmlformats.org/officeDocument/2006/relationships/hyperlink" Target="https://www.dynamiccatholic.com/plus/blessed-seasons.html" TargetMode="External"/><Relationship Id="rId15" Type="http://schemas.openxmlformats.org/officeDocument/2006/relationships/customXml" Target="../customXml/item1.xml"/><Relationship Id="rId10" Type="http://schemas.openxmlformats.org/officeDocument/2006/relationships/hyperlink" Target="https://aliveinchrist.osv.com/aicinfo/overview/parish" TargetMode="External"/><Relationship Id="rId4" Type="http://schemas.openxmlformats.org/officeDocument/2006/relationships/webSettings" Target="webSettings.xml"/><Relationship Id="rId9" Type="http://schemas.openxmlformats.org/officeDocument/2006/relationships/hyperlink" Target="https://aliveinchrist.osv.com/aicinfo/overview/pari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71744D678C5488E73E6112DFA31C1" ma:contentTypeVersion="18" ma:contentTypeDescription="Create a new document." ma:contentTypeScope="" ma:versionID="c354c8846fa6a93cab2f3bf38deda1eb">
  <xsd:schema xmlns:xsd="http://www.w3.org/2001/XMLSchema" xmlns:xs="http://www.w3.org/2001/XMLSchema" xmlns:p="http://schemas.microsoft.com/office/2006/metadata/properties" xmlns:ns2="0fe52c97-c361-4fd7-bd6c-f0c685908a28" xmlns:ns3="244f54a1-dbf2-45b1-8d7b-2c77ff6466bf" targetNamespace="http://schemas.microsoft.com/office/2006/metadata/properties" ma:root="true" ma:fieldsID="ca3f6dc22fc0d45506830abe00880a7f" ns2:_="" ns3:_="">
    <xsd:import namespace="0fe52c97-c361-4fd7-bd6c-f0c685908a28"/>
    <xsd:import namespace="244f54a1-dbf2-45b1-8d7b-2c77ff646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52c97-c361-4fd7-bd6c-f0c685908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3bcdd-63b8-43d5-99b7-c58908deb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54a1-dbf2-45b1-8d7b-2c77ff6466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c9fe70-9da9-465b-9e38-04329fce9501}" ma:internalName="TaxCatchAll" ma:showField="CatchAllData" ma:web="244f54a1-dbf2-45b1-8d7b-2c77ff646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4f54a1-dbf2-45b1-8d7b-2c77ff6466bf" xsi:nil="true"/>
    <lcf76f155ced4ddcb4097134ff3c332f xmlns="0fe52c97-c361-4fd7-bd6c-f0c685908a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571316-5D92-48BF-9B25-FA06A5806142}"/>
</file>

<file path=customXml/itemProps2.xml><?xml version="1.0" encoding="utf-8"?>
<ds:datastoreItem xmlns:ds="http://schemas.openxmlformats.org/officeDocument/2006/customXml" ds:itemID="{5CBC571A-C071-4358-ABCB-D383606B521C}"/>
</file>

<file path=customXml/itemProps3.xml><?xml version="1.0" encoding="utf-8"?>
<ds:datastoreItem xmlns:ds="http://schemas.openxmlformats.org/officeDocument/2006/customXml" ds:itemID="{6073EA69-0EBC-49A3-B7B1-40B60098E4FB}"/>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Dragan</dc:creator>
  <cp:keywords/>
  <dc:description/>
  <cp:lastModifiedBy>George Dragan</cp:lastModifiedBy>
  <cp:revision>1</cp:revision>
  <dcterms:created xsi:type="dcterms:W3CDTF">2025-06-03T18:19:00Z</dcterms:created>
  <dcterms:modified xsi:type="dcterms:W3CDTF">2025-06-03T18:23:00Z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0x01010059871744D678C5488E73E6112DFA31C1</vt:lpwstr>
  </property>
</Properties>
</file>