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2">
      <w:pPr>
        <w:ind w:left="3600" w:firstLine="0"/>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3">
      <w:pPr>
        <w:ind w:left="3600" w:firstLine="0"/>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04">
      <w:pPr>
        <w:jc w:val="center"/>
        <w:rPr>
          <w:rFonts w:ascii="Georgia" w:cs="Georgia" w:eastAsia="Georgia" w:hAnsi="Georgia"/>
          <w:b w:val="1"/>
          <w:sz w:val="28"/>
          <w:szCs w:val="28"/>
        </w:rPr>
      </w:pPr>
      <w:r w:rsidDel="00000000" w:rsidR="00000000" w:rsidRPr="00000000">
        <w:rPr/>
        <w:drawing>
          <wp:inline distB="114300" distT="114300" distL="114300" distR="114300">
            <wp:extent cx="2843213" cy="1458058"/>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43213" cy="145805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ind w:left="3600" w:firstLine="0"/>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JOB OPENING</w:t>
      </w:r>
    </w:p>
    <w:p w:rsidR="00000000" w:rsidDel="00000000" w:rsidP="00000000" w:rsidRDefault="00000000" w:rsidRPr="00000000" w14:paraId="00000006">
      <w:pPr>
        <w:spacing w:line="240" w:lineRule="auto"/>
        <w:jc w:val="cente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MATH TEACHER </w:t>
      </w:r>
    </w:p>
    <w:p w:rsidR="00000000" w:rsidDel="00000000" w:rsidP="00000000" w:rsidRDefault="00000000" w:rsidRPr="00000000" w14:paraId="00000008">
      <w:pPr>
        <w:spacing w:line="240"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Part-Time Interim </w:t>
      </w:r>
    </w:p>
    <w:p w:rsidR="00000000" w:rsidDel="00000000" w:rsidP="00000000" w:rsidRDefault="00000000" w:rsidRPr="00000000" w14:paraId="00000009">
      <w:pPr>
        <w:spacing w:line="240"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3 Sections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tab/>
        <w:tab/>
        <w:t xml:space="preserve">(2025-2026 School Year)</w:t>
      </w:r>
    </w:p>
    <w:p w:rsidR="00000000" w:rsidDel="00000000" w:rsidP="00000000" w:rsidRDefault="00000000" w:rsidRPr="00000000" w14:paraId="0000000B">
      <w:pPr>
        <w:widowControl w:val="0"/>
        <w:spacing w:line="240" w:lineRule="auto"/>
        <w:rPr>
          <w:b w:val="1"/>
        </w:rPr>
      </w:pP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b w:val="1"/>
          <w:rtl w:val="0"/>
        </w:rPr>
        <w:t xml:space="preserve">Positions begin:</w:t>
      </w:r>
      <w:r w:rsidDel="00000000" w:rsidR="00000000" w:rsidRPr="00000000">
        <w:rPr>
          <w:rtl w:val="0"/>
        </w:rPr>
        <w:tab/>
        <w:tab/>
      </w:r>
      <w:r w:rsidDel="00000000" w:rsidR="00000000" w:rsidRPr="00000000">
        <w:rPr>
          <w:rtl w:val="0"/>
        </w:rPr>
        <w:t xml:space="preserve">October 15-December 5, 2025</w:t>
      </w:r>
    </w:p>
    <w:p w:rsidR="00000000" w:rsidDel="00000000" w:rsidP="00000000" w:rsidRDefault="00000000" w:rsidRPr="00000000" w14:paraId="0000000D">
      <w:pPr>
        <w:widowControl w:val="0"/>
        <w:spacing w:line="240" w:lineRule="auto"/>
        <w:rPr/>
      </w:pPr>
      <w:r w:rsidDel="00000000" w:rsidR="00000000" w:rsidRPr="00000000">
        <w:rPr>
          <w:b w:val="1"/>
          <w:rtl w:val="0"/>
        </w:rPr>
        <w:t xml:space="preserve">Application due date</w:t>
      </w:r>
      <w:r w:rsidDel="00000000" w:rsidR="00000000" w:rsidRPr="00000000">
        <w:rPr>
          <w:rtl w:val="0"/>
        </w:rPr>
        <w:t xml:space="preserve">:</w:t>
        <w:tab/>
        <w:t xml:space="preserve">Until this position is filled</w:t>
      </w:r>
    </w:p>
    <w:p w:rsidR="00000000" w:rsidDel="00000000" w:rsidP="00000000" w:rsidRDefault="00000000" w:rsidRPr="00000000" w14:paraId="0000000E">
      <w:pPr>
        <w:spacing w:before="240" w:lineRule="auto"/>
        <w:jc w:val="both"/>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Junipero Serra High School is a Catholic college preparatory for boys.  Located in San Mateo, in the heart of the San Francisco Peninsula, Serra’s legacy spans over 80 years of excellence in Catholic education.  A rich and rigorous academic curriculum, a wide range of extracurricular activities, and an environment of support, compassion, and mutual respect are hallmarks of Serra. Serra’s faculty and staff are deeply committed to mentoring their students, providing a framework for young men to grow in faith, intellect and character.</w:t>
      </w:r>
    </w:p>
    <w:p w:rsidR="00000000" w:rsidDel="00000000" w:rsidP="00000000" w:rsidRDefault="00000000" w:rsidRPr="00000000" w14:paraId="0000000F">
      <w:pPr>
        <w:spacing w:before="240"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Desired background:</w:t>
      </w:r>
    </w:p>
    <w:p w:rsidR="00000000" w:rsidDel="00000000" w:rsidP="00000000" w:rsidRDefault="00000000" w:rsidRPr="00000000" w14:paraId="00000010">
      <w:pPr>
        <w:numPr>
          <w:ilvl w:val="0"/>
          <w:numId w:val="3"/>
        </w:numPr>
        <w:spacing w:before="180" w:lineRule="auto"/>
        <w:ind w:left="720" w:hanging="360"/>
        <w:rPr/>
      </w:pPr>
      <w:r w:rsidDel="00000000" w:rsidR="00000000" w:rsidRPr="00000000">
        <w:rPr>
          <w:rFonts w:ascii="Georgia" w:cs="Georgia" w:eastAsia="Georgia" w:hAnsi="Georgia"/>
          <w:highlight w:val="white"/>
          <w:rtl w:val="0"/>
        </w:rPr>
        <w:t xml:space="preserve">Bachelor’s degree (Master’s degree preferred)</w:t>
      </w:r>
      <w:r w:rsidDel="00000000" w:rsidR="00000000" w:rsidRPr="00000000">
        <w:rPr>
          <w:rtl w:val="0"/>
        </w:rPr>
      </w:r>
    </w:p>
    <w:p w:rsidR="00000000" w:rsidDel="00000000" w:rsidP="00000000" w:rsidRDefault="00000000" w:rsidRPr="00000000" w14:paraId="00000011">
      <w:pPr>
        <w:numPr>
          <w:ilvl w:val="0"/>
          <w:numId w:val="3"/>
        </w:numPr>
        <w:ind w:left="720" w:hanging="360"/>
        <w:rPr/>
      </w:pPr>
      <w:r w:rsidDel="00000000" w:rsidR="00000000" w:rsidRPr="00000000">
        <w:rPr>
          <w:rFonts w:ascii="Georgia" w:cs="Georgia" w:eastAsia="Georgia" w:hAnsi="Georgia"/>
          <w:highlight w:val="white"/>
          <w:rtl w:val="0"/>
        </w:rPr>
        <w:t xml:space="preserve">Single Subject Teaching Credential Preferred</w:t>
      </w:r>
      <w:r w:rsidDel="00000000" w:rsidR="00000000" w:rsidRPr="00000000">
        <w:rPr>
          <w:rtl w:val="0"/>
        </w:rPr>
      </w:r>
    </w:p>
    <w:p w:rsidR="00000000" w:rsidDel="00000000" w:rsidP="00000000" w:rsidRDefault="00000000" w:rsidRPr="00000000" w14:paraId="00000012">
      <w:pPr>
        <w:numPr>
          <w:ilvl w:val="0"/>
          <w:numId w:val="2"/>
        </w:numPr>
        <w:ind w:left="720" w:hanging="360"/>
        <w:rPr/>
      </w:pPr>
      <w:r w:rsidDel="00000000" w:rsidR="00000000" w:rsidRPr="00000000">
        <w:rPr>
          <w:rFonts w:ascii="Georgia" w:cs="Georgia" w:eastAsia="Georgia" w:hAnsi="Georgia"/>
          <w:highlight w:val="white"/>
          <w:rtl w:val="0"/>
        </w:rPr>
        <w:t xml:space="preserve">3 years of previous secondary level teaching experience</w:t>
      </w:r>
      <w:r w:rsidDel="00000000" w:rsidR="00000000" w:rsidRPr="00000000">
        <w:rPr>
          <w:rtl w:val="0"/>
        </w:rPr>
      </w:r>
    </w:p>
    <w:p w:rsidR="00000000" w:rsidDel="00000000" w:rsidP="00000000" w:rsidRDefault="00000000" w:rsidRPr="00000000" w14:paraId="00000013">
      <w:pPr>
        <w:numPr>
          <w:ilvl w:val="0"/>
          <w:numId w:val="2"/>
        </w:numPr>
        <w:ind w:left="720" w:hanging="360"/>
        <w:rPr/>
      </w:pPr>
      <w:r w:rsidDel="00000000" w:rsidR="00000000" w:rsidRPr="00000000">
        <w:rPr>
          <w:rFonts w:ascii="Georgia" w:cs="Georgia" w:eastAsia="Georgia" w:hAnsi="Georgia"/>
          <w:highlight w:val="white"/>
          <w:rtl w:val="0"/>
        </w:rPr>
        <w:t xml:space="preserve">Such alternative qualifications may be deemed appropriate</w:t>
      </w:r>
      <w:r w:rsidDel="00000000" w:rsidR="00000000" w:rsidRPr="00000000">
        <w:rPr>
          <w:rtl w:val="0"/>
        </w:rPr>
      </w:r>
    </w:p>
    <w:p w:rsidR="00000000" w:rsidDel="00000000" w:rsidP="00000000" w:rsidRDefault="00000000" w:rsidRPr="00000000" w14:paraId="00000014">
      <w:pPr>
        <w:numPr>
          <w:ilvl w:val="0"/>
          <w:numId w:val="2"/>
        </w:numPr>
        <w:spacing w:line="240" w:lineRule="auto"/>
        <w:ind w:left="720" w:hanging="360"/>
        <w:rPr>
          <w:rFonts w:ascii="Georgia" w:cs="Georgia" w:eastAsia="Georgia" w:hAnsi="Georgia"/>
          <w:highlight w:val="white"/>
        </w:rPr>
      </w:pPr>
      <w:r w:rsidDel="00000000" w:rsidR="00000000" w:rsidRPr="00000000">
        <w:rPr>
          <w:rFonts w:ascii="Georgia" w:cs="Georgia" w:eastAsia="Georgia" w:hAnsi="Georgia"/>
          <w:rtl w:val="0"/>
        </w:rPr>
        <w:t xml:space="preserve">3 sections of Honors Algebra 2/Trigonometry</w:t>
      </w:r>
    </w:p>
    <w:p w:rsidR="00000000" w:rsidDel="00000000" w:rsidP="00000000" w:rsidRDefault="00000000" w:rsidRPr="00000000" w14:paraId="00000015">
      <w:pPr>
        <w:numPr>
          <w:ilvl w:val="0"/>
          <w:numId w:val="2"/>
        </w:numPr>
        <w:spacing w:line="240" w:lineRule="auto"/>
        <w:ind w:left="720" w:hanging="360"/>
        <w:rPr>
          <w:rFonts w:ascii="Georgia" w:cs="Georgia" w:eastAsia="Georgia" w:hAnsi="Georgia"/>
          <w:highlight w:val="white"/>
        </w:rPr>
      </w:pPr>
      <w:r w:rsidDel="00000000" w:rsidR="00000000" w:rsidRPr="00000000">
        <w:rPr>
          <w:rFonts w:ascii="Georgia" w:cs="Georgia" w:eastAsia="Georgia" w:hAnsi="Georgia"/>
          <w:rtl w:val="0"/>
        </w:rPr>
        <w:t xml:space="preserve">Salary Range - $71,715.00 -$112,65.00</w:t>
      </w:r>
      <w:r w:rsidDel="00000000" w:rsidR="00000000" w:rsidRPr="00000000">
        <w:rPr>
          <w:rtl w:val="0"/>
        </w:rPr>
      </w:r>
    </w:p>
    <w:p w:rsidR="00000000" w:rsidDel="00000000" w:rsidP="00000000" w:rsidRDefault="00000000" w:rsidRPr="00000000" w14:paraId="00000016">
      <w:pPr>
        <w:spacing w:line="240" w:lineRule="auto"/>
        <w:ind w:left="0" w:firstLine="0"/>
        <w:rPr>
          <w:rFonts w:ascii="Georgia" w:cs="Georgia" w:eastAsia="Georgia" w:hAnsi="Georgia"/>
          <w:highlight w:val="yellow"/>
        </w:rPr>
      </w:pPr>
      <w:r w:rsidDel="00000000" w:rsidR="00000000" w:rsidRPr="00000000">
        <w:rPr>
          <w:rtl w:val="0"/>
        </w:rPr>
      </w:r>
    </w:p>
    <w:p w:rsidR="00000000" w:rsidDel="00000000" w:rsidP="00000000" w:rsidRDefault="00000000" w:rsidRPr="00000000" w14:paraId="00000017">
      <w:pPr>
        <w:spacing w:line="240" w:lineRule="auto"/>
        <w:ind w:left="0" w:firstLine="0"/>
        <w:rPr>
          <w:rFonts w:ascii="Georgia" w:cs="Georgia" w:eastAsia="Georgia" w:hAnsi="Georgia"/>
          <w:highlight w:val="white"/>
        </w:rPr>
      </w:pPr>
      <w:r w:rsidDel="00000000" w:rsidR="00000000" w:rsidRPr="00000000">
        <w:rPr>
          <w:rFonts w:ascii="Georgia" w:cs="Georgia" w:eastAsia="Georgia" w:hAnsi="Georgia"/>
          <w:highlight w:val="white"/>
          <w:rtl w:val="0"/>
        </w:rPr>
        <w:t xml:space="preserve">To apply please send </w:t>
      </w:r>
      <w:r w:rsidDel="00000000" w:rsidR="00000000" w:rsidRPr="00000000">
        <w:rPr>
          <w:rFonts w:ascii="Georgia" w:cs="Georgia" w:eastAsia="Georgia" w:hAnsi="Georgia"/>
          <w:rtl w:val="0"/>
        </w:rPr>
        <w:t xml:space="preserve">the documents listed below to </w:t>
      </w:r>
      <w:r w:rsidDel="00000000" w:rsidR="00000000" w:rsidRPr="00000000">
        <w:rPr>
          <w:rFonts w:ascii="Georgia" w:cs="Georgia" w:eastAsia="Georgia" w:hAnsi="Georgia"/>
          <w:color w:val="1155cc"/>
          <w:rtl w:val="0"/>
        </w:rPr>
        <w:t xml:space="preserve">hr@serrahs.com</w:t>
      </w:r>
      <w:r w:rsidDel="00000000" w:rsidR="00000000" w:rsidRPr="00000000">
        <w:rPr>
          <w:rFonts w:ascii="Georgia" w:cs="Georgia" w:eastAsia="Georgia" w:hAnsi="Georgia"/>
          <w:highlight w:val="white"/>
          <w:rtl w:val="0"/>
        </w:rPr>
        <w:t xml:space="preserve">:</w:t>
      </w:r>
    </w:p>
    <w:p w:rsidR="00000000" w:rsidDel="00000000" w:rsidP="00000000" w:rsidRDefault="00000000" w:rsidRPr="00000000" w14:paraId="00000018">
      <w:pPr>
        <w:numPr>
          <w:ilvl w:val="0"/>
          <w:numId w:val="1"/>
        </w:numPr>
        <w:spacing w:before="180" w:lineRule="auto"/>
        <w:ind w:left="720" w:hanging="360"/>
        <w:rPr/>
      </w:pPr>
      <w:r w:rsidDel="00000000" w:rsidR="00000000" w:rsidRPr="00000000">
        <w:rPr>
          <w:rFonts w:ascii="Georgia" w:cs="Georgia" w:eastAsia="Georgia" w:hAnsi="Georgia"/>
          <w:highlight w:val="white"/>
          <w:rtl w:val="0"/>
        </w:rPr>
        <w:t xml:space="preserve">Cover Letter &amp; Resume</w:t>
      </w:r>
      <w:r w:rsidDel="00000000" w:rsidR="00000000" w:rsidRPr="00000000">
        <w:rPr>
          <w:rtl w:val="0"/>
        </w:rPr>
      </w:r>
    </w:p>
    <w:p w:rsidR="00000000" w:rsidDel="00000000" w:rsidP="00000000" w:rsidRDefault="00000000" w:rsidRPr="00000000" w14:paraId="00000019">
      <w:pPr>
        <w:numPr>
          <w:ilvl w:val="0"/>
          <w:numId w:val="1"/>
        </w:numPr>
        <w:ind w:left="720" w:hanging="360"/>
        <w:rPr/>
      </w:pPr>
      <w:r w:rsidDel="00000000" w:rsidR="00000000" w:rsidRPr="00000000">
        <w:rPr>
          <w:rFonts w:ascii="Georgia" w:cs="Georgia" w:eastAsia="Georgia" w:hAnsi="Georgia"/>
          <w:highlight w:val="white"/>
          <w:rtl w:val="0"/>
        </w:rPr>
        <w:t xml:space="preserve">List of references or at least 2 letters of recommendation</w:t>
      </w:r>
      <w:r w:rsidDel="00000000" w:rsidR="00000000" w:rsidRPr="00000000">
        <w:rPr>
          <w:rtl w:val="0"/>
        </w:rPr>
      </w:r>
    </w:p>
    <w:p w:rsidR="00000000" w:rsidDel="00000000" w:rsidP="00000000" w:rsidRDefault="00000000" w:rsidRPr="00000000" w14:paraId="0000001A">
      <w:pPr>
        <w:numPr>
          <w:ilvl w:val="0"/>
          <w:numId w:val="1"/>
        </w:numPr>
        <w:ind w:left="720" w:hanging="360"/>
        <w:rPr/>
      </w:pPr>
      <w:r w:rsidDel="00000000" w:rsidR="00000000" w:rsidRPr="00000000">
        <w:rPr>
          <w:rFonts w:ascii="Georgia" w:cs="Georgia" w:eastAsia="Georgia" w:hAnsi="Georgia"/>
          <w:highlight w:val="white"/>
          <w:rtl w:val="0"/>
        </w:rPr>
        <w:t xml:space="preserve">Copies of transcripts (unofficial are acceptable)</w:t>
      </w:r>
      <w:r w:rsidDel="00000000" w:rsidR="00000000" w:rsidRPr="00000000">
        <w:rPr>
          <w:rtl w:val="0"/>
        </w:rPr>
      </w:r>
    </w:p>
    <w:p w:rsidR="00000000" w:rsidDel="00000000" w:rsidP="00000000" w:rsidRDefault="00000000" w:rsidRPr="00000000" w14:paraId="0000001B">
      <w:pPr>
        <w:numPr>
          <w:ilvl w:val="0"/>
          <w:numId w:val="1"/>
        </w:numPr>
        <w:spacing w:after="420" w:lineRule="auto"/>
        <w:ind w:left="720" w:hanging="360"/>
        <w:rPr/>
      </w:pPr>
      <w:r w:rsidDel="00000000" w:rsidR="00000000" w:rsidRPr="00000000">
        <w:rPr>
          <w:rFonts w:ascii="Georgia" w:cs="Georgia" w:eastAsia="Georgia" w:hAnsi="Georgia"/>
          <w:highlight w:val="white"/>
          <w:rtl w:val="0"/>
        </w:rPr>
        <w:t xml:space="preserve">Evidence of California Single Subject Teaching Credential and/or master’s degree in subject area</w:t>
      </w:r>
      <w:r w:rsidDel="00000000" w:rsidR="00000000" w:rsidRPr="00000000">
        <w:rPr>
          <w:rtl w:val="0"/>
        </w:rPr>
      </w:r>
    </w:p>
    <w:p w:rsidR="00000000" w:rsidDel="00000000" w:rsidP="00000000" w:rsidRDefault="00000000" w:rsidRPr="00000000" w14:paraId="0000001C">
      <w:pPr>
        <w:shd w:fill="ffffff" w:val="clear"/>
        <w:spacing w:after="180" w:line="240" w:lineRule="auto"/>
        <w:jc w:val="both"/>
        <w:rPr>
          <w:rFonts w:ascii="Times New Roman" w:cs="Times New Roman" w:eastAsia="Times New Roman" w:hAnsi="Times New Roman"/>
          <w:b w:val="1"/>
          <w:sz w:val="24"/>
          <w:szCs w:val="24"/>
        </w:rPr>
      </w:pPr>
      <w:r w:rsidDel="00000000" w:rsidR="00000000" w:rsidRPr="00000000">
        <w:rPr>
          <w:b w:val="1"/>
          <w:color w:val="1f3d7c"/>
          <w:sz w:val="18"/>
          <w:szCs w:val="18"/>
          <w:highlight w:val="white"/>
          <w:rtl w:val="0"/>
        </w:rPr>
        <w:t xml:space="preserve">ALL EMPLOYEES OF THE ARCHDIOCESE OF SAN FRANCISCO SHALL BE EMPLOYED WITHOUT REGARD TO RACE, COLOR, SEX, ETHNIC OR NATIONAL ORIGIN AND PURSUANT TO THE SAN FRANCISCO FAIR CHANCE ORDINANCE, WILL CONSIDER FOR EMPLOYMENT QUALIFIED APPLICANTS WITH CRIMINAL HISTORY.</w:t>
      </w:r>
      <w:r w:rsidDel="00000000" w:rsidR="00000000" w:rsidRPr="00000000">
        <w:rPr>
          <w:rtl w:val="0"/>
        </w:rPr>
      </w:r>
    </w:p>
    <w:sectPr>
      <w:pgSz w:h="15840" w:w="12240" w:orient="portrait"/>
      <w:pgMar w:bottom="1440" w:top="1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103E3C"/>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0V5R0R6xxuMwxba4ptv6fMAsQ==">CgMxLjA4AHIhMTVXWXppTU1jd3JCWUE2MWdtWVhnZWNjdHJPc3dHclBS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2023-06-01T17:18:00Z</dcterms:created>
  <dc:creator>Michael Catanzarita</dc:creator>
</cp:coreProperties>
</file>