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Thoughts Along the Way</w:t>
        <w:br w:type="textWrapping"/>
        <w:t xml:space="preserve">Bishop Liam Cary</w:t>
      </w:r>
    </w:p>
    <w:p w:rsidR="00000000" w:rsidDel="00000000" w:rsidP="00000000" w:rsidRDefault="00000000" w:rsidRPr="00000000" w14:paraId="00000002">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3">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JUBILEE YEAR</w:t>
      </w:r>
    </w:p>
    <w:p w:rsidR="00000000" w:rsidDel="00000000" w:rsidP="00000000" w:rsidRDefault="00000000" w:rsidRPr="00000000" w14:paraId="00000004">
      <w:pPr>
        <w:jc w:val="center"/>
        <w:rPr>
          <w:rFonts w:ascii="Arial Rounded" w:cs="Arial Rounded" w:eastAsia="Arial Rounded" w:hAnsi="Arial Rounded"/>
          <w:b w:val="1"/>
          <w:sz w:val="28"/>
          <w:szCs w:val="28"/>
        </w:rPr>
        <w:sectPr>
          <w:pgSz w:h="15840" w:w="12240" w:orient="portrait"/>
          <w:pgMar w:bottom="1440" w:top="1440" w:left="1440" w:right="1440" w:header="720" w:footer="720"/>
          <w:pgNumType w:start="1"/>
        </w:sectPr>
      </w:pPr>
      <w:r w:rsidDel="00000000" w:rsidR="00000000" w:rsidRPr="00000000">
        <w:rPr>
          <w:rFonts w:ascii="Arial Rounded" w:cs="Arial Rounded" w:eastAsia="Arial Rounded" w:hAnsi="Arial Rounded"/>
          <w:b w:val="1"/>
          <w:sz w:val="28"/>
          <w:szCs w:val="28"/>
          <w:rtl w:val="0"/>
        </w:rPr>
        <w:t xml:space="preserve">In the Diocese of Baker</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Jubilee Year Pope Francis has called the Church to observe in 2025 stems from ancient Jewish practice. According to the book of Leviticus, every half century the Chosen People were to set aside a year to leave fields fallow, to forgive debts, and, in general, to re-establish essential relationships— with the land, with neighbors, and with God.</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Catholics adapted the practice in 1300 when Pope Boniface VIII instituted the first Year of Jubilee and invited pilgrims to Rome to.reverence the tombs of the Apostles Peter and Paul. Since 1475 subsequent popes have issued a universal call to Jubilee pilgrimage every twenty-five years. This timing gives every succeeding generation a chance to journey back in spirit to when Christianity was new. Ours is the 27</w:t>
      </w:r>
      <w:r w:rsidDel="00000000" w:rsidR="00000000" w:rsidRPr="00000000">
        <w:rPr>
          <w:vertAlign w:val="superscript"/>
          <w:rtl w:val="0"/>
        </w:rPr>
        <w:t xml:space="preserve">th</w:t>
      </w:r>
      <w:r w:rsidDel="00000000" w:rsidR="00000000" w:rsidRPr="00000000">
        <w:rPr>
          <w:rtl w:val="0"/>
        </w:rPr>
        <w:t xml:space="preserve"> generation to have that opportunity.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And this year it coincides with the seventeen-hundredth anniversary of the Council of Nicaea, which gave us the Nicene Creed we pray every Sunday at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Mass. Week after week our voices mingle with those of Christians around the world whose languages (like ours) didn’t even exist in 325. Yet in 2025 we profess in English and Spanish. the very same beliefs that have been handed down unchanged century after century.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You can trace the word “pilgrimage” to a Latin root that means “to go across the fields”-- “to cross the border” of your ordinary space and time and enter the mysterious territory of deeper conversion to Christ. The Creed guides us across the fields to the promised land of salvation. As part of our Jubilee pilgrimage in spirit I suggest we commit Nicaea’s finely honed words to memory and turn them over daily in our heart as the year unfolds.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Pope Francis invited the whole Church to Rome for the Jubilee, but most of us can’t travel that far, or even to the Cathedral in Baker City for diocesan observance. Therefore, while memories are still fresh from last year’s National Eucharistic Procession through Burns and Ontario, we’ll have a “reverse” Jubilee pilgrimage from the Cathedral to the parishes instead. It will begin on the First Sunday of Lent (9 March) and conclude in the Cathedral on Corpus Christi Sunday (22 June).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At the conclusion of the 9 March Mass, I will place a newly consecrated Host in a </w:t>
      </w:r>
    </w:p>
    <w:p w:rsidR="00000000" w:rsidDel="00000000" w:rsidP="00000000" w:rsidRDefault="00000000" w:rsidRPr="00000000" w14:paraId="00000013">
      <w:pPr>
        <w:jc w:val="both"/>
        <w:rPr/>
      </w:pPr>
      <w:bookmarkStart w:colFirst="0" w:colLast="0" w:name="_heading=h.gjdgxs" w:id="0"/>
      <w:bookmarkEnd w:id="0"/>
      <w:r w:rsidDel="00000000" w:rsidR="00000000" w:rsidRPr="00000000">
        <w:rPr>
          <w:rtl w:val="0"/>
        </w:rPr>
        <w:t xml:space="preserve">Monstrance that priests will then carry from parish to parish. When you come to church to reverence the Blessed Sacrament, you will truly be participating in a diocesan-wide Jubilee Pilgrimage. If that’s as close as you can get to Rome, it’s close enough for the Lord. In His eyes, you’re a pilgrim too!</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This year of Jubilee, let us walk together as pilgrims of hope in the faith of the Church, that the Son of God may live his life in ours and we may live our life in His. For “He will come to judge the living and the dead, and His Kingdom will have no end.”</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highlight w:val="yellow"/>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Rounded"/>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rPr>
  </w:style>
  <w:style w:type="paragraph" w:styleId="Heading4">
    <w:name w:val="heading 4"/>
    <w:basedOn w:val="Normal"/>
    <w:next w:val="Normal"/>
    <w:pPr>
      <w:spacing w:after="120" w:before="120" w:lineRule="auto"/>
    </w:pPr>
    <w:rPr>
      <w:rFonts w:ascii="Palatino" w:cs="Palatino" w:eastAsia="Palatino" w:hAnsi="Palatino"/>
      <w:b w:val="1"/>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rPr>
  </w:style>
  <w:style w:type="paragraph" w:styleId="Heading4">
    <w:name w:val="heading 4"/>
    <w:basedOn w:val="Normal"/>
    <w:next w:val="Normal"/>
    <w:pPr>
      <w:spacing w:after="120" w:before="120" w:lineRule="auto"/>
    </w:pPr>
    <w:rPr>
      <w:rFonts w:ascii="Palatino" w:cs="Palatino" w:eastAsia="Palatino" w:hAnsi="Palatino"/>
      <w:b w:val="1"/>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paragraph" w:styleId="Normal" w:default="1">
    <w:name w:val="Normal"/>
  </w:style>
  <w:style w:type="paragraph" w:styleId="Heading1">
    <w:name w:val="heading 1"/>
    <w:basedOn w:val="Normal"/>
    <w:next w:val="Normal"/>
    <w:pPr>
      <w:spacing w:after="120"/>
      <w:contextualSpacing w:val="1"/>
      <w:outlineLvl w:val="0"/>
    </w:pPr>
    <w:rPr>
      <w:rFonts w:ascii="Palatino" w:cs="Palatino" w:eastAsia="Palatino" w:hAnsi="Palatino"/>
      <w:sz w:val="36"/>
    </w:rPr>
  </w:style>
  <w:style w:type="paragraph" w:styleId="Heading2">
    <w:name w:val="heading 2"/>
    <w:basedOn w:val="Normal"/>
    <w:next w:val="Normal"/>
    <w:pPr>
      <w:spacing w:after="160" w:before="120"/>
      <w:contextualSpacing w:val="1"/>
      <w:outlineLvl w:val="1"/>
    </w:pPr>
    <w:rPr>
      <w:b w:val="1"/>
      <w:sz w:val="26"/>
    </w:rPr>
  </w:style>
  <w:style w:type="paragraph" w:styleId="Heading3">
    <w:name w:val="heading 3"/>
    <w:basedOn w:val="Normal"/>
    <w:next w:val="Normal"/>
    <w:pPr>
      <w:spacing w:after="160" w:before="120"/>
      <w:contextualSpacing w:val="1"/>
      <w:outlineLvl w:val="2"/>
    </w:pPr>
    <w:rPr>
      <w:b w:val="1"/>
      <w:i w:val="1"/>
      <w:color w:val="666666"/>
    </w:rPr>
  </w:style>
  <w:style w:type="paragraph" w:styleId="Heading4">
    <w:name w:val="heading 4"/>
    <w:basedOn w:val="Normal"/>
    <w:next w:val="Normal"/>
    <w:pPr>
      <w:spacing w:after="120" w:before="120"/>
      <w:contextualSpacing w:val="1"/>
      <w:outlineLvl w:val="3"/>
    </w:pPr>
    <w:rPr>
      <w:rFonts w:ascii="Palatino" w:cs="Palatino" w:eastAsia="Palatino" w:hAnsi="Palatino"/>
      <w:b w:val="1"/>
    </w:rPr>
  </w:style>
  <w:style w:type="paragraph" w:styleId="Heading5">
    <w:name w:val="heading 5"/>
    <w:basedOn w:val="Normal"/>
    <w:next w:val="Normal"/>
    <w:pPr>
      <w:spacing w:after="120" w:before="120"/>
      <w:contextualSpacing w:val="1"/>
      <w:outlineLvl w:val="4"/>
    </w:pPr>
    <w:rPr>
      <w:b w:val="1"/>
      <w:sz w:val="22"/>
    </w:rPr>
  </w:style>
  <w:style w:type="paragraph" w:styleId="Heading6">
    <w:name w:val="heading 6"/>
    <w:basedOn w:val="Normal"/>
    <w:next w:val="Normal"/>
    <w:pPr>
      <w:spacing w:after="120" w:before="120"/>
      <w:contextualSpacing w:val="1"/>
      <w:outlineLvl w:val="5"/>
    </w:pPr>
    <w:rPr>
      <w:i w:val="1"/>
      <w:color w:val="666666"/>
      <w:sz w:val="22"/>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contextualSpacing w:val="1"/>
    </w:pPr>
    <w:rPr>
      <w:rFonts w:ascii="Palatino" w:cs="Palatino" w:eastAsia="Palatino" w:hAnsi="Palatino"/>
      <w:sz w:val="60"/>
    </w:rPr>
  </w:style>
  <w:style w:type="paragraph" w:styleId="Subtitle">
    <w:name w:val="Subtitle"/>
    <w:basedOn w:val="Normal"/>
    <w:next w:val="Normal"/>
    <w:pPr>
      <w:spacing w:before="60"/>
      <w:contextualSpacing w:val="1"/>
    </w:pPr>
    <w:rPr>
      <w:sz w:val="28"/>
    </w:rPr>
  </w:style>
  <w:style w:type="table" w:styleId="a"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6743B7"/>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43B7"/>
    <w:rPr>
      <w:rFonts w:ascii="Segoe UI" w:cs="Segoe UI" w:hAnsi="Segoe UI"/>
      <w:sz w:val="18"/>
      <w:szCs w:val="18"/>
    </w:rPr>
  </w:style>
  <w:style w:type="paragraph" w:styleId="Subtitle">
    <w:name w:val="Subtitle"/>
    <w:basedOn w:val="Normal"/>
    <w:next w:val="Normal"/>
    <w:pPr>
      <w:spacing w:before="60" w:lineRule="auto"/>
    </w:pPr>
    <w:rPr>
      <w:sz w:val="28"/>
      <w:szCs w:val="28"/>
    </w:r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PWV5PUoR98gbgLk6lca48dNqg==">CgMxLjAyCGguZ2pkZ3hzOAByITFkNE5GbFNhbVg5VnUtNmsxdjY3dnlERGhVazl1ZHdyWA==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2025-02-13T23:24:00Z</dcterms:created>
  <dc:creator>Terri Isom</dc:creator>
</cp:coreProperties>
</file>