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86" w:rsidRPr="004C28C8" w:rsidRDefault="006B4786" w:rsidP="006B4786">
      <w:pPr>
        <w:pBdr>
          <w:bottom w:val="single" w:sz="4" w:space="1" w:color="auto"/>
        </w:pBdr>
        <w:contextualSpacing/>
        <w:jc w:val="center"/>
        <w:rPr>
          <w:b/>
          <w:sz w:val="28"/>
          <w:szCs w:val="28"/>
        </w:rPr>
      </w:pPr>
      <w:bookmarkStart w:id="0" w:name="_GoBack"/>
      <w:bookmarkEnd w:id="0"/>
      <w:r w:rsidRPr="004C28C8">
        <w:rPr>
          <w:b/>
          <w:sz w:val="28"/>
          <w:szCs w:val="28"/>
        </w:rPr>
        <w:t>Grouping:  121 Bethel Park/Upper St. Clair</w:t>
      </w:r>
    </w:p>
    <w:p w:rsidR="005926BC" w:rsidRDefault="006B4786" w:rsidP="006B4786">
      <w:pPr>
        <w:pBdr>
          <w:bottom w:val="single" w:sz="4" w:space="1" w:color="auto"/>
        </w:pBdr>
        <w:contextualSpacing/>
        <w:jc w:val="center"/>
        <w:rPr>
          <w:b/>
        </w:rPr>
      </w:pPr>
      <w:r w:rsidRPr="004C28C8">
        <w:rPr>
          <w:b/>
          <w:sz w:val="28"/>
          <w:szCs w:val="28"/>
        </w:rPr>
        <w:t xml:space="preserve"> Saint John Capistran (USC) and Saint Thomas More (BP)</w:t>
      </w:r>
    </w:p>
    <w:p w:rsidR="005926BC" w:rsidRPr="00643346" w:rsidRDefault="005926BC" w:rsidP="005926BC">
      <w:pPr>
        <w:spacing w:after="0"/>
        <w:rPr>
          <w:rFonts w:cs="Times New Roman"/>
          <w:sz w:val="24"/>
          <w:szCs w:val="24"/>
        </w:rPr>
      </w:pPr>
      <w:r w:rsidRPr="00643346">
        <w:rPr>
          <w:rFonts w:cs="Times New Roman"/>
          <w:b/>
          <w:smallCaps/>
          <w:sz w:val="24"/>
          <w:szCs w:val="24"/>
        </w:rPr>
        <w:t>Recommendation</w:t>
      </w:r>
      <w:r>
        <w:rPr>
          <w:rFonts w:cs="Times New Roman"/>
          <w:b/>
          <w:smallCaps/>
          <w:sz w:val="24"/>
          <w:szCs w:val="24"/>
        </w:rPr>
        <w:t xml:space="preserve"> of Names for the New Parish</w:t>
      </w:r>
      <w:r w:rsidR="004C28C8">
        <w:rPr>
          <w:rFonts w:cs="Times New Roman"/>
          <w:b/>
          <w:smallCaps/>
          <w:sz w:val="24"/>
          <w:szCs w:val="24"/>
        </w:rPr>
        <w:t>: First Step: Suggesting Names From the Parishioners</w:t>
      </w:r>
    </w:p>
    <w:p w:rsidR="005926BC" w:rsidRPr="00ED2A5E" w:rsidRDefault="005926BC" w:rsidP="005926BC">
      <w:pPr>
        <w:pBdr>
          <w:bottom w:val="single" w:sz="4" w:space="1" w:color="auto"/>
        </w:pBdr>
        <w:spacing w:after="0"/>
        <w:jc w:val="center"/>
        <w:rPr>
          <w:rFonts w:asciiTheme="majorHAnsi" w:hAnsiTheme="majorHAnsi" w:cs="Times New Roman"/>
          <w:b/>
          <w:smallCaps/>
          <w:sz w:val="32"/>
          <w:szCs w:val="32"/>
        </w:rPr>
      </w:pPr>
      <w:r w:rsidRPr="00ED2A5E">
        <w:rPr>
          <w:rFonts w:asciiTheme="majorHAnsi" w:hAnsiTheme="majorHAnsi" w:cs="Times New Roman"/>
          <w:b/>
          <w:smallCaps/>
          <w:sz w:val="32"/>
          <w:szCs w:val="32"/>
        </w:rPr>
        <w:t>Criteria</w:t>
      </w:r>
    </w:p>
    <w:p w:rsidR="005926BC" w:rsidRPr="00643346" w:rsidRDefault="005926BC" w:rsidP="005926BC">
      <w:pPr>
        <w:spacing w:after="0"/>
        <w:ind w:left="1350" w:hanging="1350"/>
        <w:rPr>
          <w:rFonts w:cs="Times New Roman"/>
          <w:sz w:val="24"/>
          <w:szCs w:val="24"/>
        </w:rPr>
      </w:pPr>
      <w:r w:rsidRPr="00643346">
        <w:rPr>
          <w:rFonts w:cs="Times New Roman"/>
          <w:sz w:val="24"/>
          <w:szCs w:val="24"/>
        </w:rPr>
        <w:t xml:space="preserve">The criteria </w:t>
      </w:r>
      <w:r>
        <w:rPr>
          <w:rFonts w:cs="Times New Roman"/>
          <w:sz w:val="24"/>
          <w:szCs w:val="24"/>
        </w:rPr>
        <w:t>used for determining the choice of names is as follows.</w:t>
      </w:r>
    </w:p>
    <w:p w:rsidR="005926BC" w:rsidRPr="004C28C8" w:rsidRDefault="005926BC" w:rsidP="005926BC">
      <w:pPr>
        <w:pStyle w:val="ListParagraph"/>
        <w:numPr>
          <w:ilvl w:val="0"/>
          <w:numId w:val="2"/>
        </w:numPr>
        <w:spacing w:after="120"/>
        <w:rPr>
          <w:rFonts w:eastAsiaTheme="minorEastAsia" w:cs="Microsoft Sans Serif"/>
        </w:rPr>
      </w:pPr>
      <w:r w:rsidRPr="004C28C8">
        <w:rPr>
          <w:rFonts w:eastAsiaTheme="minorEastAsia" w:cs="Microsoft Sans Serif"/>
          <w:sz w:val="24"/>
          <w:szCs w:val="24"/>
        </w:rPr>
        <w:t>Any proposed name should be taken from</w:t>
      </w:r>
      <w:r w:rsidRPr="004C28C8">
        <w:rPr>
          <w:rFonts w:eastAsiaTheme="minorEastAsia" w:cs="Microsoft Sans Serif"/>
        </w:rPr>
        <w:t>:</w:t>
      </w:r>
    </w:p>
    <w:p w:rsidR="005926BC" w:rsidRPr="004C28C8" w:rsidRDefault="005926BC" w:rsidP="005926BC">
      <w:pPr>
        <w:numPr>
          <w:ilvl w:val="1"/>
          <w:numId w:val="2"/>
        </w:numPr>
        <w:spacing w:after="0"/>
        <w:jc w:val="both"/>
      </w:pPr>
      <w:r w:rsidRPr="004C28C8">
        <w:t xml:space="preserve">the Most Holy </w:t>
      </w:r>
      <w:r w:rsidRPr="004C28C8">
        <w:rPr>
          <w:rFonts w:hint="eastAsia"/>
        </w:rPr>
        <w:t xml:space="preserve">Trinity; </w:t>
      </w:r>
    </w:p>
    <w:p w:rsidR="005926BC" w:rsidRPr="004C28C8" w:rsidRDefault="005926BC" w:rsidP="005926BC">
      <w:pPr>
        <w:numPr>
          <w:ilvl w:val="1"/>
          <w:numId w:val="2"/>
        </w:numPr>
        <w:spacing w:after="0"/>
        <w:jc w:val="both"/>
      </w:pPr>
      <w:r w:rsidRPr="004C28C8">
        <w:rPr>
          <w:rFonts w:hint="eastAsia"/>
        </w:rPr>
        <w:t>Our Lord Jesus Christ, invoked under a mystery of his life or under his name as used in the liturgy</w:t>
      </w:r>
      <w:r w:rsidRPr="004C28C8">
        <w:t xml:space="preserve"> or Scripture</w:t>
      </w:r>
      <w:r w:rsidRPr="004C28C8">
        <w:rPr>
          <w:rFonts w:hint="eastAsia"/>
        </w:rPr>
        <w:t xml:space="preserve">; </w:t>
      </w:r>
    </w:p>
    <w:p w:rsidR="005926BC" w:rsidRPr="004C28C8" w:rsidRDefault="005926BC" w:rsidP="005926BC">
      <w:pPr>
        <w:numPr>
          <w:ilvl w:val="1"/>
          <w:numId w:val="2"/>
        </w:numPr>
        <w:spacing w:after="0"/>
        <w:jc w:val="both"/>
      </w:pPr>
      <w:r w:rsidRPr="004C28C8">
        <w:rPr>
          <w:rFonts w:hint="eastAsia"/>
        </w:rPr>
        <w:t xml:space="preserve">the Holy Spirit; </w:t>
      </w:r>
    </w:p>
    <w:p w:rsidR="005926BC" w:rsidRPr="004C28C8" w:rsidRDefault="005926BC" w:rsidP="005926BC">
      <w:pPr>
        <w:numPr>
          <w:ilvl w:val="1"/>
          <w:numId w:val="2"/>
        </w:numPr>
        <w:spacing w:after="0"/>
        <w:jc w:val="both"/>
      </w:pPr>
      <w:r w:rsidRPr="004C28C8">
        <w:rPr>
          <w:rFonts w:hint="eastAsia"/>
        </w:rPr>
        <w:t xml:space="preserve">the Blessed Virgin Mary under a given title already found in the liturgy; </w:t>
      </w:r>
    </w:p>
    <w:p w:rsidR="005926BC" w:rsidRPr="004C28C8" w:rsidRDefault="005926BC" w:rsidP="005926BC">
      <w:pPr>
        <w:numPr>
          <w:ilvl w:val="1"/>
          <w:numId w:val="2"/>
        </w:numPr>
        <w:spacing w:after="0"/>
        <w:jc w:val="both"/>
      </w:pPr>
      <w:r w:rsidRPr="004C28C8">
        <w:rPr>
          <w:rFonts w:hint="eastAsia"/>
        </w:rPr>
        <w:t xml:space="preserve">the holy angels; </w:t>
      </w:r>
    </w:p>
    <w:p w:rsidR="005926BC" w:rsidRPr="004C28C8" w:rsidRDefault="005926BC" w:rsidP="005926BC">
      <w:pPr>
        <w:numPr>
          <w:ilvl w:val="1"/>
          <w:numId w:val="2"/>
        </w:numPr>
        <w:spacing w:after="0"/>
        <w:jc w:val="both"/>
      </w:pPr>
      <w:r w:rsidRPr="004C28C8">
        <w:rPr>
          <w:rFonts w:hint="eastAsia"/>
        </w:rPr>
        <w:t xml:space="preserve">a saint </w:t>
      </w:r>
      <w:r w:rsidRPr="004C28C8">
        <w:t>from the list found in the Church’s calendar of memorials and feasts.</w:t>
      </w:r>
    </w:p>
    <w:p w:rsidR="005926BC" w:rsidRPr="004C28C8" w:rsidRDefault="005926BC" w:rsidP="005926BC">
      <w:pPr>
        <w:widowControl w:val="0"/>
        <w:numPr>
          <w:ilvl w:val="1"/>
          <w:numId w:val="2"/>
        </w:numPr>
        <w:autoSpaceDE w:val="0"/>
        <w:autoSpaceDN w:val="0"/>
        <w:adjustRightInd w:val="0"/>
        <w:spacing w:after="120"/>
        <w:rPr>
          <w:rFonts w:eastAsiaTheme="minorEastAsia" w:cs="Microsoft Sans Serif"/>
        </w:rPr>
      </w:pPr>
      <w:r w:rsidRPr="004C28C8">
        <w:rPr>
          <w:rFonts w:eastAsiaTheme="minorEastAsia" w:cs="Times New Roman"/>
        </w:rPr>
        <w:t xml:space="preserve">all names of those who are beatified or named “blessed”.  </w:t>
      </w:r>
    </w:p>
    <w:p w:rsidR="005926BC" w:rsidRPr="006B692B" w:rsidRDefault="005926BC" w:rsidP="005926BC">
      <w:pPr>
        <w:widowControl w:val="0"/>
        <w:numPr>
          <w:ilvl w:val="0"/>
          <w:numId w:val="3"/>
        </w:numPr>
        <w:autoSpaceDE w:val="0"/>
        <w:autoSpaceDN w:val="0"/>
        <w:adjustRightInd w:val="0"/>
        <w:spacing w:after="0"/>
        <w:rPr>
          <w:rFonts w:eastAsiaTheme="minorEastAsia" w:cs="Microsoft Sans Serif"/>
          <w:sz w:val="24"/>
          <w:szCs w:val="24"/>
        </w:rPr>
      </w:pPr>
      <w:r w:rsidRPr="006B692B">
        <w:rPr>
          <w:rFonts w:eastAsiaTheme="minorEastAsia" w:cs="Microsoft Sans Serif"/>
          <w:sz w:val="24"/>
          <w:szCs w:val="24"/>
        </w:rPr>
        <w:t xml:space="preserve">It is preferable not to choose a name that is already used many times in the Diocese </w:t>
      </w:r>
    </w:p>
    <w:p w:rsidR="005926BC" w:rsidRPr="006B692B" w:rsidRDefault="005926BC" w:rsidP="005926BC">
      <w:pPr>
        <w:widowControl w:val="0"/>
        <w:numPr>
          <w:ilvl w:val="0"/>
          <w:numId w:val="3"/>
        </w:numPr>
        <w:autoSpaceDE w:val="0"/>
        <w:autoSpaceDN w:val="0"/>
        <w:adjustRightInd w:val="0"/>
        <w:spacing w:after="0"/>
        <w:rPr>
          <w:rFonts w:eastAsiaTheme="minorEastAsia" w:cs="Microsoft Sans Serif"/>
          <w:sz w:val="24"/>
          <w:szCs w:val="24"/>
        </w:rPr>
      </w:pPr>
      <w:r w:rsidRPr="006B692B">
        <w:rPr>
          <w:rFonts w:eastAsiaTheme="minorEastAsia" w:cs="Microsoft Sans Serif"/>
          <w:sz w:val="24"/>
          <w:szCs w:val="24"/>
        </w:rPr>
        <w:t>Hyphenated names of current parishes are permitted, but not recommended.  There are advantages to choosing a new name for the new community of people who will form a new parish community</w:t>
      </w:r>
    </w:p>
    <w:p w:rsidR="005926BC" w:rsidRPr="0024553E" w:rsidRDefault="005926BC" w:rsidP="005926BC">
      <w:pPr>
        <w:widowControl w:val="0"/>
        <w:numPr>
          <w:ilvl w:val="0"/>
          <w:numId w:val="3"/>
        </w:numPr>
        <w:autoSpaceDE w:val="0"/>
        <w:autoSpaceDN w:val="0"/>
        <w:adjustRightInd w:val="0"/>
        <w:spacing w:after="0"/>
        <w:rPr>
          <w:rFonts w:eastAsiaTheme="minorEastAsia" w:cs="Microsoft Sans Serif"/>
          <w:b/>
          <w:sz w:val="24"/>
          <w:szCs w:val="24"/>
        </w:rPr>
      </w:pPr>
      <w:r w:rsidRPr="006B692B">
        <w:rPr>
          <w:rFonts w:eastAsiaTheme="minorEastAsia" w:cs="Microsoft Sans Serif"/>
          <w:sz w:val="24"/>
          <w:szCs w:val="24"/>
        </w:rPr>
        <w:t>Normally new parishes will receive new names.  However, in some circumstances the Bishop may decide to retain the name of one of the parishes for the name of the merged parish.  However, current names of parishes should not be among the three recommended</w:t>
      </w:r>
      <w:r w:rsidRPr="00912F33">
        <w:rPr>
          <w:rFonts w:eastAsiaTheme="minorEastAsia" w:cs="Microsoft Sans Serif"/>
          <w:sz w:val="24"/>
          <w:szCs w:val="24"/>
        </w:rPr>
        <w:t>.</w:t>
      </w:r>
    </w:p>
    <w:p w:rsidR="005926BC" w:rsidRDefault="005926BC" w:rsidP="005926BC">
      <w:pPr>
        <w:spacing w:after="0"/>
        <w:ind w:left="630"/>
        <w:rPr>
          <w:rFonts w:cs="Times New Roman"/>
          <w:b/>
          <w:sz w:val="24"/>
          <w:szCs w:val="24"/>
        </w:rPr>
      </w:pPr>
      <w:r w:rsidRPr="006B692B">
        <w:rPr>
          <w:rFonts w:cs="Times New Roman"/>
          <w:b/>
          <w:sz w:val="24"/>
          <w:szCs w:val="24"/>
        </w:rPr>
        <w:t>Note:  Since there are multiple church buildings in the new parish, all churches will retain their current names.</w:t>
      </w:r>
    </w:p>
    <w:p w:rsidR="004C28C8" w:rsidRDefault="004C28C8" w:rsidP="005926BC">
      <w:pPr>
        <w:spacing w:after="0"/>
        <w:ind w:left="630"/>
        <w:rPr>
          <w:rFonts w:cs="Times New Roman"/>
          <w:b/>
          <w:sz w:val="24"/>
          <w:szCs w:val="24"/>
        </w:rPr>
      </w:pPr>
    </w:p>
    <w:p w:rsidR="005926BC" w:rsidRPr="004C28C8" w:rsidRDefault="005926BC" w:rsidP="004C28C8">
      <w:pPr>
        <w:spacing w:after="0" w:line="240" w:lineRule="auto"/>
        <w:ind w:left="360"/>
        <w:jc w:val="center"/>
        <w:rPr>
          <w:rFonts w:cs="Times New Roman"/>
          <w:b/>
          <w:i/>
          <w:sz w:val="24"/>
          <w:szCs w:val="24"/>
        </w:rPr>
      </w:pPr>
      <w:r w:rsidRPr="004C28C8">
        <w:rPr>
          <w:rFonts w:cs="Times New Roman"/>
          <w:b/>
          <w:i/>
          <w:sz w:val="24"/>
          <w:szCs w:val="24"/>
        </w:rPr>
        <w:t>After careful and prayerful reflection of the above criteria, I recommend the following name</w:t>
      </w:r>
    </w:p>
    <w:p w:rsidR="005926BC" w:rsidRDefault="005926BC" w:rsidP="005926BC">
      <w:pPr>
        <w:spacing w:after="0" w:line="240" w:lineRule="auto"/>
        <w:rPr>
          <w:rFonts w:cs="Times New Roman"/>
          <w:sz w:val="24"/>
          <w:szCs w:val="24"/>
        </w:rPr>
      </w:pPr>
    </w:p>
    <w:p w:rsidR="005926BC" w:rsidRDefault="005926BC" w:rsidP="005926BC">
      <w:pPr>
        <w:pStyle w:val="Header"/>
        <w:tabs>
          <w:tab w:val="clear" w:pos="4680"/>
          <w:tab w:val="clear" w:pos="9360"/>
        </w:tabs>
        <w:autoSpaceDE w:val="0"/>
        <w:autoSpaceDN w:val="0"/>
        <w:adjustRightInd w:val="0"/>
        <w:rPr>
          <w:sz w:val="24"/>
          <w:szCs w:val="24"/>
        </w:rPr>
      </w:pPr>
    </w:p>
    <w:p w:rsidR="004C28C8" w:rsidRDefault="004C28C8" w:rsidP="005926BC">
      <w:pPr>
        <w:pStyle w:val="Header"/>
        <w:tabs>
          <w:tab w:val="clear" w:pos="4680"/>
          <w:tab w:val="clear" w:pos="9360"/>
        </w:tabs>
        <w:autoSpaceDE w:val="0"/>
        <w:autoSpaceDN w:val="0"/>
        <w:adjustRightInd w:val="0"/>
        <w:rPr>
          <w:sz w:val="24"/>
          <w:szCs w:val="24"/>
        </w:rPr>
      </w:pPr>
    </w:p>
    <w:p w:rsidR="004C28C8" w:rsidRDefault="004C28C8" w:rsidP="005926BC">
      <w:pPr>
        <w:pStyle w:val="Header"/>
        <w:tabs>
          <w:tab w:val="clear" w:pos="4680"/>
          <w:tab w:val="clear" w:pos="9360"/>
        </w:tabs>
        <w:autoSpaceDE w:val="0"/>
        <w:autoSpaceDN w:val="0"/>
        <w:adjustRightInd w:val="0"/>
        <w:rPr>
          <w:sz w:val="24"/>
          <w:szCs w:val="24"/>
        </w:rPr>
      </w:pPr>
    </w:p>
    <w:p w:rsidR="004C28C8" w:rsidRDefault="004C28C8" w:rsidP="005926BC">
      <w:pPr>
        <w:pStyle w:val="Header"/>
        <w:tabs>
          <w:tab w:val="clear" w:pos="4680"/>
          <w:tab w:val="clear" w:pos="9360"/>
        </w:tabs>
        <w:autoSpaceDE w:val="0"/>
        <w:autoSpaceDN w:val="0"/>
        <w:adjustRightInd w:val="0"/>
        <w:rPr>
          <w:sz w:val="24"/>
          <w:szCs w:val="24"/>
        </w:rPr>
      </w:pPr>
    </w:p>
    <w:p w:rsidR="004C28C8" w:rsidRDefault="004C28C8" w:rsidP="005926BC">
      <w:pPr>
        <w:pStyle w:val="Header"/>
        <w:tabs>
          <w:tab w:val="clear" w:pos="4680"/>
          <w:tab w:val="clear" w:pos="9360"/>
        </w:tabs>
        <w:autoSpaceDE w:val="0"/>
        <w:autoSpaceDN w:val="0"/>
        <w:adjustRightInd w:val="0"/>
        <w:rPr>
          <w:sz w:val="24"/>
          <w:szCs w:val="24"/>
        </w:rPr>
      </w:pPr>
    </w:p>
    <w:p w:rsidR="005926BC" w:rsidRPr="00D4241C" w:rsidRDefault="006B4786" w:rsidP="005926BC">
      <w:pPr>
        <w:pStyle w:val="ListParagraph"/>
        <w:pBdr>
          <w:top w:val="double" w:sz="12" w:space="1" w:color="auto"/>
          <w:left w:val="double" w:sz="12" w:space="4" w:color="auto"/>
          <w:bottom w:val="double" w:sz="12" w:space="1" w:color="auto"/>
          <w:right w:val="double" w:sz="12" w:space="4" w:color="auto"/>
        </w:pBdr>
        <w:spacing w:after="0" w:line="240" w:lineRule="auto"/>
        <w:ind w:hanging="360"/>
        <w:rPr>
          <w:rFonts w:cs="Times New Roman"/>
          <w:b/>
          <w:sz w:val="24"/>
          <w:szCs w:val="24"/>
        </w:rPr>
      </w:pPr>
      <w:r>
        <w:rPr>
          <w:rFonts w:cs="Times New Roman"/>
          <w:b/>
          <w:sz w:val="24"/>
          <w:szCs w:val="24"/>
        </w:rPr>
        <w:t>T</w:t>
      </w:r>
      <w:r w:rsidR="005926BC" w:rsidRPr="00D4241C">
        <w:rPr>
          <w:rFonts w:cs="Times New Roman"/>
          <w:b/>
          <w:sz w:val="24"/>
          <w:szCs w:val="24"/>
        </w:rPr>
        <w:t>o preserve the integrity of the process, forms that are not signed cannot be considered.</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54"/>
        <w:gridCol w:w="7606"/>
      </w:tblGrid>
      <w:tr w:rsidR="005926BC" w:rsidRPr="00643346" w:rsidTr="001A6E41">
        <w:tc>
          <w:tcPr>
            <w:tcW w:w="1754" w:type="dxa"/>
            <w:tcBorders>
              <w:top w:val="nil"/>
              <w:bottom w:val="nil"/>
            </w:tcBorders>
          </w:tcPr>
          <w:p w:rsidR="005926BC" w:rsidRPr="00643346" w:rsidRDefault="005926BC" w:rsidP="001A6E41">
            <w:pPr>
              <w:spacing w:before="60"/>
              <w:jc w:val="right"/>
              <w:rPr>
                <w:rFonts w:cs="Times New Roman"/>
                <w:sz w:val="24"/>
                <w:szCs w:val="24"/>
              </w:rPr>
            </w:pPr>
            <w:r w:rsidRPr="00643346">
              <w:rPr>
                <w:rFonts w:cs="Times New Roman"/>
                <w:sz w:val="24"/>
                <w:szCs w:val="24"/>
              </w:rPr>
              <w:t>Signature:</w:t>
            </w:r>
          </w:p>
        </w:tc>
        <w:tc>
          <w:tcPr>
            <w:tcW w:w="7606" w:type="dxa"/>
          </w:tcPr>
          <w:p w:rsidR="005926BC" w:rsidRPr="00643346" w:rsidRDefault="005926BC" w:rsidP="001A6E41">
            <w:pPr>
              <w:spacing w:before="60"/>
              <w:rPr>
                <w:rFonts w:cs="Times New Roman"/>
                <w:sz w:val="24"/>
                <w:szCs w:val="24"/>
              </w:rPr>
            </w:pPr>
          </w:p>
        </w:tc>
      </w:tr>
      <w:tr w:rsidR="005926BC" w:rsidRPr="00643346" w:rsidTr="001A6E41">
        <w:tc>
          <w:tcPr>
            <w:tcW w:w="1754" w:type="dxa"/>
            <w:tcBorders>
              <w:top w:val="nil"/>
              <w:bottom w:val="nil"/>
            </w:tcBorders>
          </w:tcPr>
          <w:p w:rsidR="005926BC" w:rsidRPr="00643346" w:rsidRDefault="005926BC" w:rsidP="001A6E41">
            <w:pPr>
              <w:spacing w:before="60"/>
              <w:jc w:val="right"/>
              <w:rPr>
                <w:rFonts w:cs="Times New Roman"/>
                <w:sz w:val="24"/>
                <w:szCs w:val="24"/>
              </w:rPr>
            </w:pPr>
            <w:r w:rsidRPr="00643346">
              <w:rPr>
                <w:rFonts w:cs="Times New Roman"/>
                <w:sz w:val="24"/>
                <w:szCs w:val="24"/>
              </w:rPr>
              <w:t>Print Name:</w:t>
            </w:r>
          </w:p>
        </w:tc>
        <w:tc>
          <w:tcPr>
            <w:tcW w:w="7606" w:type="dxa"/>
          </w:tcPr>
          <w:p w:rsidR="005926BC" w:rsidRPr="00643346" w:rsidRDefault="005926BC" w:rsidP="001A6E41">
            <w:pPr>
              <w:spacing w:before="60"/>
              <w:rPr>
                <w:rFonts w:cs="Times New Roman"/>
                <w:sz w:val="24"/>
                <w:szCs w:val="24"/>
              </w:rPr>
            </w:pPr>
          </w:p>
        </w:tc>
      </w:tr>
      <w:tr w:rsidR="005926BC" w:rsidRPr="004C28C8" w:rsidTr="00533CB0">
        <w:tc>
          <w:tcPr>
            <w:tcW w:w="1754" w:type="dxa"/>
            <w:tcBorders>
              <w:top w:val="nil"/>
              <w:bottom w:val="nil"/>
            </w:tcBorders>
          </w:tcPr>
          <w:p w:rsidR="005926BC" w:rsidRPr="00643346" w:rsidRDefault="004C28C8" w:rsidP="004C28C8">
            <w:pPr>
              <w:spacing w:before="60"/>
              <w:jc w:val="right"/>
              <w:rPr>
                <w:rFonts w:cs="Times New Roman"/>
                <w:sz w:val="24"/>
                <w:szCs w:val="24"/>
              </w:rPr>
            </w:pPr>
            <w:r>
              <w:rPr>
                <w:rFonts w:cs="Times New Roman"/>
                <w:sz w:val="24"/>
                <w:szCs w:val="24"/>
              </w:rPr>
              <w:t>Parishioner at</w:t>
            </w:r>
            <w:r w:rsidR="005926BC" w:rsidRPr="00643346">
              <w:rPr>
                <w:rFonts w:cs="Times New Roman"/>
                <w:sz w:val="24"/>
                <w:szCs w:val="24"/>
              </w:rPr>
              <w:t>:</w:t>
            </w:r>
          </w:p>
        </w:tc>
        <w:tc>
          <w:tcPr>
            <w:tcW w:w="7606" w:type="dxa"/>
            <w:tcBorders>
              <w:bottom w:val="single" w:sz="4" w:space="0" w:color="auto"/>
            </w:tcBorders>
          </w:tcPr>
          <w:p w:rsidR="005926BC" w:rsidRPr="004C28C8" w:rsidRDefault="005926BC" w:rsidP="001A6E41">
            <w:pPr>
              <w:spacing w:before="60"/>
              <w:rPr>
                <w:rFonts w:cs="Times New Roman"/>
                <w:sz w:val="24"/>
                <w:szCs w:val="24"/>
                <w:highlight w:val="yellow"/>
              </w:rPr>
            </w:pPr>
          </w:p>
        </w:tc>
      </w:tr>
      <w:tr w:rsidR="005926BC" w:rsidRPr="004C28C8" w:rsidTr="00533CB0">
        <w:tc>
          <w:tcPr>
            <w:tcW w:w="1754" w:type="dxa"/>
            <w:tcBorders>
              <w:top w:val="nil"/>
              <w:bottom w:val="nil"/>
            </w:tcBorders>
          </w:tcPr>
          <w:p w:rsidR="005926BC" w:rsidRPr="00643346" w:rsidRDefault="005926BC" w:rsidP="001A6E41">
            <w:pPr>
              <w:spacing w:before="60"/>
              <w:jc w:val="right"/>
              <w:rPr>
                <w:rFonts w:cs="Times New Roman"/>
                <w:sz w:val="24"/>
                <w:szCs w:val="24"/>
              </w:rPr>
            </w:pPr>
            <w:r w:rsidRPr="00643346">
              <w:rPr>
                <w:rFonts w:cs="Times New Roman"/>
                <w:sz w:val="24"/>
                <w:szCs w:val="24"/>
              </w:rPr>
              <w:t>Home Address:</w:t>
            </w:r>
          </w:p>
        </w:tc>
        <w:tc>
          <w:tcPr>
            <w:tcW w:w="7606" w:type="dxa"/>
            <w:tcBorders>
              <w:top w:val="single" w:sz="4" w:space="0" w:color="auto"/>
              <w:bottom w:val="single" w:sz="4" w:space="0" w:color="auto"/>
            </w:tcBorders>
          </w:tcPr>
          <w:p w:rsidR="005926BC" w:rsidRPr="004C28C8" w:rsidRDefault="005926BC" w:rsidP="001A6E41">
            <w:pPr>
              <w:spacing w:before="60"/>
              <w:rPr>
                <w:rFonts w:cs="Times New Roman"/>
                <w:sz w:val="24"/>
                <w:szCs w:val="24"/>
                <w:highlight w:val="yellow"/>
              </w:rPr>
            </w:pPr>
          </w:p>
        </w:tc>
      </w:tr>
      <w:tr w:rsidR="005926BC" w:rsidRPr="00643346" w:rsidTr="00533CB0">
        <w:trPr>
          <w:trHeight w:val="432"/>
        </w:trPr>
        <w:tc>
          <w:tcPr>
            <w:tcW w:w="1754" w:type="dxa"/>
            <w:tcBorders>
              <w:top w:val="nil"/>
              <w:bottom w:val="nil"/>
            </w:tcBorders>
          </w:tcPr>
          <w:p w:rsidR="005926BC" w:rsidRPr="00643346" w:rsidRDefault="005926BC" w:rsidP="001A6E41">
            <w:pPr>
              <w:spacing w:before="60"/>
              <w:jc w:val="right"/>
              <w:rPr>
                <w:rFonts w:cs="Times New Roman"/>
                <w:sz w:val="24"/>
                <w:szCs w:val="24"/>
              </w:rPr>
            </w:pPr>
          </w:p>
        </w:tc>
        <w:tc>
          <w:tcPr>
            <w:tcW w:w="7606" w:type="dxa"/>
            <w:tcBorders>
              <w:top w:val="single" w:sz="4" w:space="0" w:color="auto"/>
              <w:bottom w:val="nil"/>
            </w:tcBorders>
          </w:tcPr>
          <w:p w:rsidR="005926BC" w:rsidRPr="00643346" w:rsidRDefault="005926BC" w:rsidP="001A6E41">
            <w:pPr>
              <w:spacing w:before="60"/>
              <w:rPr>
                <w:rFonts w:cs="Times New Roman"/>
                <w:sz w:val="24"/>
                <w:szCs w:val="24"/>
              </w:rPr>
            </w:pPr>
          </w:p>
        </w:tc>
      </w:tr>
    </w:tbl>
    <w:p w:rsidR="005926BC" w:rsidRPr="00D4241C" w:rsidRDefault="005926BC" w:rsidP="004C28C8">
      <w:pPr>
        <w:pStyle w:val="ListParagraph"/>
        <w:pBdr>
          <w:top w:val="thinThickSmallGap" w:sz="24" w:space="0" w:color="auto"/>
          <w:left w:val="thinThickSmallGap" w:sz="24" w:space="4" w:color="auto"/>
          <w:bottom w:val="thickThinSmallGap" w:sz="24" w:space="1" w:color="auto"/>
          <w:right w:val="thickThinSmallGap" w:sz="24" w:space="4" w:color="auto"/>
        </w:pBdr>
        <w:spacing w:after="0" w:line="240" w:lineRule="auto"/>
        <w:ind w:hanging="360"/>
        <w:jc w:val="center"/>
        <w:rPr>
          <w:rFonts w:cs="Times New Roman"/>
          <w:b/>
          <w:sz w:val="24"/>
          <w:szCs w:val="24"/>
        </w:rPr>
      </w:pPr>
      <w:r>
        <w:rPr>
          <w:rFonts w:cs="Times New Roman"/>
          <w:b/>
          <w:sz w:val="24"/>
          <w:szCs w:val="24"/>
        </w:rPr>
        <w:t>Completed forms</w:t>
      </w:r>
      <w:r w:rsidRPr="00D4241C">
        <w:rPr>
          <w:rFonts w:cs="Times New Roman"/>
          <w:b/>
          <w:sz w:val="24"/>
          <w:szCs w:val="24"/>
        </w:rPr>
        <w:t xml:space="preserve"> can be deposited in the collection basket, dropped off or</w:t>
      </w:r>
    </w:p>
    <w:p w:rsidR="004B3A65" w:rsidRPr="00D4241C" w:rsidRDefault="005926BC" w:rsidP="004C28C8">
      <w:pPr>
        <w:pStyle w:val="ListParagraph"/>
        <w:pBdr>
          <w:top w:val="thinThickSmallGap" w:sz="24" w:space="0" w:color="auto"/>
          <w:left w:val="thinThickSmallGap" w:sz="24" w:space="4" w:color="auto"/>
          <w:bottom w:val="thickThinSmallGap" w:sz="24" w:space="1" w:color="auto"/>
          <w:right w:val="thickThinSmallGap" w:sz="24" w:space="4" w:color="auto"/>
        </w:pBdr>
        <w:spacing w:after="0" w:line="240" w:lineRule="auto"/>
        <w:ind w:hanging="360"/>
        <w:jc w:val="center"/>
        <w:rPr>
          <w:rFonts w:cs="Times New Roman"/>
          <w:b/>
          <w:sz w:val="24"/>
          <w:szCs w:val="24"/>
        </w:rPr>
      </w:pPr>
      <w:r w:rsidRPr="00D4241C">
        <w:rPr>
          <w:rFonts w:cs="Times New Roman"/>
          <w:b/>
          <w:sz w:val="24"/>
          <w:szCs w:val="24"/>
        </w:rPr>
        <w:t xml:space="preserve">mailed to the parish office.  </w:t>
      </w:r>
      <w:r>
        <w:rPr>
          <w:rFonts w:cs="Times New Roman"/>
          <w:b/>
          <w:sz w:val="24"/>
          <w:szCs w:val="24"/>
        </w:rPr>
        <w:t xml:space="preserve">DUE DATE:  </w:t>
      </w:r>
      <w:r w:rsidR="006B4786">
        <w:rPr>
          <w:rFonts w:cs="Times New Roman"/>
          <w:b/>
          <w:sz w:val="24"/>
          <w:szCs w:val="24"/>
        </w:rPr>
        <w:t>Monday, December 16</w:t>
      </w:r>
    </w:p>
    <w:sectPr w:rsidR="004B3A65" w:rsidRPr="00D4241C" w:rsidSect="00B6798E">
      <w:headerReference w:type="default" r:id="rId7"/>
      <w:footerReference w:type="default" r:id="rId8"/>
      <w:pgSz w:w="12240" w:h="15840" w:code="1"/>
      <w:pgMar w:top="576" w:right="1008" w:bottom="576"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C7" w:rsidRDefault="005963C7" w:rsidP="00CB57BD">
      <w:pPr>
        <w:spacing w:after="0" w:line="240" w:lineRule="auto"/>
      </w:pPr>
      <w:r>
        <w:separator/>
      </w:r>
    </w:p>
  </w:endnote>
  <w:endnote w:type="continuationSeparator" w:id="0">
    <w:p w:rsidR="005963C7" w:rsidRDefault="005963C7" w:rsidP="00CB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49541"/>
      <w:docPartObj>
        <w:docPartGallery w:val="Page Numbers (Bottom of Page)"/>
        <w:docPartUnique/>
      </w:docPartObj>
    </w:sdtPr>
    <w:sdtEndPr/>
    <w:sdtContent>
      <w:sdt>
        <w:sdtPr>
          <w:id w:val="609089267"/>
          <w:docPartObj>
            <w:docPartGallery w:val="Page Numbers (Top of Page)"/>
            <w:docPartUnique/>
          </w:docPartObj>
        </w:sdtPr>
        <w:sdtEndPr/>
        <w:sdtContent>
          <w:p w:rsidR="005963C7" w:rsidRPr="00AD0497" w:rsidRDefault="005963C7" w:rsidP="00AD0497">
            <w:pPr>
              <w:pStyle w:val="Footer"/>
              <w:tabs>
                <w:tab w:val="clear" w:pos="9360"/>
                <w:tab w:val="right" w:pos="10170"/>
              </w:tabs>
              <w:jc w:val="both"/>
            </w:pPr>
            <w:r w:rsidRPr="00AD0497">
              <w:t xml:space="preserve">Page </w:t>
            </w:r>
            <w:r w:rsidRPr="00AD0497">
              <w:rPr>
                <w:bCs/>
              </w:rPr>
              <w:fldChar w:fldCharType="begin"/>
            </w:r>
            <w:r w:rsidRPr="00AD0497">
              <w:rPr>
                <w:bCs/>
              </w:rPr>
              <w:instrText xml:space="preserve"> PAGE </w:instrText>
            </w:r>
            <w:r w:rsidRPr="00AD0497">
              <w:rPr>
                <w:bCs/>
              </w:rPr>
              <w:fldChar w:fldCharType="separate"/>
            </w:r>
            <w:r w:rsidR="00E65272">
              <w:rPr>
                <w:bCs/>
                <w:noProof/>
              </w:rPr>
              <w:t>1</w:t>
            </w:r>
            <w:r w:rsidRPr="00AD0497">
              <w:rPr>
                <w:bCs/>
              </w:rPr>
              <w:fldChar w:fldCharType="end"/>
            </w:r>
            <w:r w:rsidRPr="00AD0497">
              <w:t xml:space="preserve"> of </w:t>
            </w:r>
            <w:r w:rsidRPr="00AD0497">
              <w:rPr>
                <w:bCs/>
              </w:rPr>
              <w:fldChar w:fldCharType="begin"/>
            </w:r>
            <w:r w:rsidRPr="00AD0497">
              <w:rPr>
                <w:bCs/>
              </w:rPr>
              <w:instrText xml:space="preserve"> NUMPAGES  </w:instrText>
            </w:r>
            <w:r w:rsidRPr="00AD0497">
              <w:rPr>
                <w:bCs/>
              </w:rPr>
              <w:fldChar w:fldCharType="separate"/>
            </w:r>
            <w:r w:rsidR="00E65272">
              <w:rPr>
                <w:bCs/>
                <w:noProof/>
              </w:rPr>
              <w:t>1</w:t>
            </w:r>
            <w:r w:rsidRPr="00AD0497">
              <w:rPr>
                <w:bCs/>
              </w:rPr>
              <w:fldChar w:fldCharType="end"/>
            </w:r>
            <w:r w:rsidRPr="00AD0497">
              <w:rPr>
                <w:bCs/>
              </w:rPr>
              <w:tab/>
            </w:r>
            <w:r w:rsidRPr="00AD0497">
              <w:rPr>
                <w:bCs/>
              </w:rPr>
              <w:tab/>
            </w:r>
            <w:r w:rsidR="005926BC">
              <w:rPr>
                <w:bCs/>
              </w:rPr>
              <w:t>August 1, 2019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C7" w:rsidRDefault="005963C7" w:rsidP="00CB57BD">
      <w:pPr>
        <w:spacing w:after="0" w:line="240" w:lineRule="auto"/>
      </w:pPr>
      <w:r>
        <w:separator/>
      </w:r>
    </w:p>
  </w:footnote>
  <w:footnote w:type="continuationSeparator" w:id="0">
    <w:p w:rsidR="005963C7" w:rsidRDefault="005963C7" w:rsidP="00CB5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65" w:rsidRDefault="004B3A65" w:rsidP="004B3A65">
    <w:pPr>
      <w:spacing w:line="240" w:lineRule="auto"/>
      <w:contextualSpacing/>
      <w:jc w:val="center"/>
      <w:rPr>
        <w:rFonts w:ascii="Calibri" w:hAnsi="Calibri"/>
        <w:b/>
        <w:smallCaps/>
        <w:spacing w:val="30"/>
        <w:sz w:val="32"/>
        <w:szCs w:val="32"/>
      </w:rPr>
    </w:pPr>
    <w:r>
      <w:rPr>
        <w:rFonts w:ascii="Calibri" w:hAnsi="Calibri"/>
        <w:b/>
        <w:smallCaps/>
        <w:spacing w:val="30"/>
        <w:sz w:val="32"/>
        <w:szCs w:val="32"/>
      </w:rPr>
      <w:t>RECOMMENDATION FORM</w:t>
    </w:r>
  </w:p>
  <w:p w:rsidR="004B3A65" w:rsidRDefault="004B3A65" w:rsidP="004B3A65">
    <w:pPr>
      <w:pBdr>
        <w:bottom w:val="single" w:sz="4" w:space="1" w:color="auto"/>
      </w:pBdr>
      <w:spacing w:line="240" w:lineRule="auto"/>
      <w:contextualSpacing/>
      <w:jc w:val="center"/>
      <w:rPr>
        <w:b/>
        <w:sz w:val="32"/>
        <w:szCs w:val="32"/>
      </w:rPr>
    </w:pPr>
    <w:r>
      <w:rPr>
        <w:b/>
        <w:sz w:val="32"/>
        <w:szCs w:val="32"/>
      </w:rPr>
      <w:t>for Naming the New Parish</w:t>
    </w:r>
  </w:p>
  <w:p w:rsidR="005963C7" w:rsidRPr="005926BC" w:rsidRDefault="005963C7" w:rsidP="000B4886">
    <w:pPr>
      <w:spacing w:after="0" w:line="240" w:lineRule="auto"/>
      <w:jc w:val="center"/>
      <w:rPr>
        <w:b/>
        <w:smallCaps/>
        <w:spacing w:val="3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5759"/>
    <w:multiLevelType w:val="hybridMultilevel"/>
    <w:tmpl w:val="C4046F2E"/>
    <w:lvl w:ilvl="0" w:tplc="A69A035C">
      <w:start w:val="1"/>
      <w:numFmt w:val="decimal"/>
      <w:lvlText w:val="%1."/>
      <w:lvlJc w:val="left"/>
      <w:pPr>
        <w:ind w:left="1080" w:hanging="360"/>
      </w:pPr>
      <w:rPr>
        <w:rFonts w:asciiTheme="minorHAnsi" w:eastAsiaTheme="minorEastAsia" w:hAnsiTheme="minorHAnsi" w:cs="Microsoft Sans Serif"/>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294FF8"/>
    <w:multiLevelType w:val="hybridMultilevel"/>
    <w:tmpl w:val="8BEEB9A2"/>
    <w:lvl w:ilvl="0" w:tplc="290E6C4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272D05"/>
    <w:multiLevelType w:val="hybridMultilevel"/>
    <w:tmpl w:val="07F0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D3667"/>
    <w:multiLevelType w:val="hybridMultilevel"/>
    <w:tmpl w:val="B716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96BD8"/>
    <w:multiLevelType w:val="hybridMultilevel"/>
    <w:tmpl w:val="D66C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B33AB"/>
    <w:multiLevelType w:val="hybridMultilevel"/>
    <w:tmpl w:val="03AC17BC"/>
    <w:lvl w:ilvl="0" w:tplc="EAD20D62">
      <w:start w:val="1"/>
      <w:numFmt w:val="bullet"/>
      <w:lvlText w:val=""/>
      <w:lvlJc w:val="left"/>
      <w:pPr>
        <w:tabs>
          <w:tab w:val="num" w:pos="720"/>
        </w:tabs>
        <w:ind w:left="720" w:hanging="360"/>
      </w:pPr>
      <w:rPr>
        <w:rFonts w:ascii="Wingdings" w:hAnsi="Wingdings" w:hint="default"/>
      </w:rPr>
    </w:lvl>
    <w:lvl w:ilvl="1" w:tplc="958A46FC">
      <w:start w:val="1"/>
      <w:numFmt w:val="bullet"/>
      <w:lvlText w:val=""/>
      <w:lvlJc w:val="left"/>
      <w:pPr>
        <w:tabs>
          <w:tab w:val="num" w:pos="360"/>
        </w:tabs>
        <w:ind w:left="720" w:hanging="360"/>
      </w:pPr>
      <w:rPr>
        <w:rFonts w:ascii="Wingdings" w:hAnsi="Wingdings" w:hint="default"/>
      </w:rPr>
    </w:lvl>
    <w:lvl w:ilvl="2" w:tplc="0B8EADE2">
      <w:start w:val="1"/>
      <w:numFmt w:val="cardinalText"/>
      <w:lvlText w:val="%3"/>
      <w:lvlJc w:val="right"/>
      <w:pPr>
        <w:tabs>
          <w:tab w:val="num" w:pos="1800"/>
        </w:tabs>
        <w:ind w:left="2520" w:hanging="360"/>
      </w:pPr>
      <w:rPr>
        <w:rFonts w:hint="default"/>
        <w:u w:val="single"/>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B80507"/>
    <w:multiLevelType w:val="hybridMultilevel"/>
    <w:tmpl w:val="4DA63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49"/>
    <w:rsid w:val="00025B47"/>
    <w:rsid w:val="0006354D"/>
    <w:rsid w:val="000B4886"/>
    <w:rsid w:val="001021B1"/>
    <w:rsid w:val="00153513"/>
    <w:rsid w:val="00156549"/>
    <w:rsid w:val="002168D6"/>
    <w:rsid w:val="002567FE"/>
    <w:rsid w:val="002E1110"/>
    <w:rsid w:val="002F7F0C"/>
    <w:rsid w:val="00331084"/>
    <w:rsid w:val="00386978"/>
    <w:rsid w:val="00387C43"/>
    <w:rsid w:val="003D77BE"/>
    <w:rsid w:val="0042385E"/>
    <w:rsid w:val="00471CFD"/>
    <w:rsid w:val="004B3A65"/>
    <w:rsid w:val="004C28C8"/>
    <w:rsid w:val="00533CB0"/>
    <w:rsid w:val="00562D48"/>
    <w:rsid w:val="00583D64"/>
    <w:rsid w:val="005926BC"/>
    <w:rsid w:val="005963C7"/>
    <w:rsid w:val="005B5DAA"/>
    <w:rsid w:val="005C0BAC"/>
    <w:rsid w:val="005C33D9"/>
    <w:rsid w:val="006040CE"/>
    <w:rsid w:val="00681B04"/>
    <w:rsid w:val="006B4786"/>
    <w:rsid w:val="006D1AF7"/>
    <w:rsid w:val="006F61D8"/>
    <w:rsid w:val="007E103C"/>
    <w:rsid w:val="0086126F"/>
    <w:rsid w:val="008638D6"/>
    <w:rsid w:val="0088601A"/>
    <w:rsid w:val="008E1B48"/>
    <w:rsid w:val="009533DB"/>
    <w:rsid w:val="009818E0"/>
    <w:rsid w:val="009A2354"/>
    <w:rsid w:val="009A549B"/>
    <w:rsid w:val="009F3F9C"/>
    <w:rsid w:val="00A65861"/>
    <w:rsid w:val="00A71560"/>
    <w:rsid w:val="00AD0497"/>
    <w:rsid w:val="00B1282C"/>
    <w:rsid w:val="00B37792"/>
    <w:rsid w:val="00B6798E"/>
    <w:rsid w:val="00BC2559"/>
    <w:rsid w:val="00C13233"/>
    <w:rsid w:val="00C30A34"/>
    <w:rsid w:val="00C40B1C"/>
    <w:rsid w:val="00CB2468"/>
    <w:rsid w:val="00CB57BD"/>
    <w:rsid w:val="00CE6E46"/>
    <w:rsid w:val="00D70B55"/>
    <w:rsid w:val="00D925A1"/>
    <w:rsid w:val="00DA1B16"/>
    <w:rsid w:val="00DB6B18"/>
    <w:rsid w:val="00E65272"/>
    <w:rsid w:val="00E7546B"/>
    <w:rsid w:val="00E87074"/>
    <w:rsid w:val="00E91830"/>
    <w:rsid w:val="00EE4887"/>
    <w:rsid w:val="00F135E0"/>
    <w:rsid w:val="00F1681F"/>
    <w:rsid w:val="00F215DA"/>
    <w:rsid w:val="00F9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3ACA742-6649-44A8-BA4B-5FDA4BC8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549"/>
  </w:style>
  <w:style w:type="paragraph" w:styleId="ListParagraph">
    <w:name w:val="List Paragraph"/>
    <w:basedOn w:val="Normal"/>
    <w:uiPriority w:val="34"/>
    <w:qFormat/>
    <w:rsid w:val="00156549"/>
    <w:pPr>
      <w:ind w:left="720"/>
      <w:contextualSpacing/>
    </w:pPr>
  </w:style>
  <w:style w:type="table" w:styleId="TableGrid">
    <w:name w:val="Table Grid"/>
    <w:basedOn w:val="TableNormal"/>
    <w:uiPriority w:val="59"/>
    <w:rsid w:val="00156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B5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BD"/>
  </w:style>
  <w:style w:type="character" w:styleId="PlaceholderText">
    <w:name w:val="Placeholder Text"/>
    <w:basedOn w:val="DefaultParagraphFont"/>
    <w:uiPriority w:val="99"/>
    <w:semiHidden/>
    <w:rsid w:val="006F61D8"/>
    <w:rPr>
      <w:color w:val="808080"/>
    </w:rPr>
  </w:style>
  <w:style w:type="character" w:customStyle="1" w:styleId="Style1">
    <w:name w:val="Style1"/>
    <w:basedOn w:val="DefaultParagraphFont"/>
    <w:uiPriority w:val="1"/>
    <w:rsid w:val="00D70B55"/>
    <w:rPr>
      <w:rFonts w:asciiTheme="minorHAnsi" w:hAnsiTheme="minorHAnsi"/>
      <w:color w:val="auto"/>
      <w:sz w:val="22"/>
    </w:rPr>
  </w:style>
  <w:style w:type="paragraph" w:customStyle="1" w:styleId="PhaseNumber">
    <w:name w:val="Phase Number"/>
    <w:basedOn w:val="Normal"/>
    <w:qFormat/>
    <w:rsid w:val="005926BC"/>
    <w:pPr>
      <w:pBdr>
        <w:top w:val="single" w:sz="4" w:space="1" w:color="auto"/>
        <w:left w:val="single" w:sz="4" w:space="4" w:color="auto"/>
        <w:bottom w:val="single" w:sz="4" w:space="1" w:color="auto"/>
        <w:right w:val="single" w:sz="4" w:space="4" w:color="auto"/>
      </w:pBdr>
      <w:shd w:val="clear" w:color="auto" w:fill="F2F2F2" w:themeFill="background1" w:themeFillShade="F2"/>
      <w:spacing w:before="480" w:after="0" w:line="240" w:lineRule="auto"/>
      <w:jc w:val="center"/>
    </w:pPr>
    <w:rPr>
      <w:rFonts w:ascii="Calibri" w:hAnsi="Calibri" w:cs="Times New Roman"/>
      <w:smallCaps/>
      <w:sz w:val="40"/>
      <w:szCs w:val="40"/>
    </w:rPr>
  </w:style>
  <w:style w:type="paragraph" w:styleId="BalloonText">
    <w:name w:val="Balloon Text"/>
    <w:basedOn w:val="Normal"/>
    <w:link w:val="BalloonTextChar"/>
    <w:uiPriority w:val="99"/>
    <w:semiHidden/>
    <w:unhideWhenUsed/>
    <w:rsid w:val="004C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Pittsburgh</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Mary Ann P</dc:creator>
  <cp:keywords/>
  <dc:description/>
  <cp:lastModifiedBy>Deb Dell</cp:lastModifiedBy>
  <cp:revision>2</cp:revision>
  <cp:lastPrinted>2019-12-05T15:39:00Z</cp:lastPrinted>
  <dcterms:created xsi:type="dcterms:W3CDTF">2019-12-05T21:25:00Z</dcterms:created>
  <dcterms:modified xsi:type="dcterms:W3CDTF">2019-12-05T21:25:00Z</dcterms:modified>
</cp:coreProperties>
</file>