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CE" w:rsidRPr="00716E29" w:rsidRDefault="004174CE" w:rsidP="004174CE">
      <w:pPr>
        <w:jc w:val="center"/>
        <w:rPr>
          <w:caps/>
          <w:sz w:val="24"/>
          <w:szCs w:val="24"/>
          <w:u w:val="single"/>
        </w:rPr>
      </w:pPr>
      <w:bookmarkStart w:id="0" w:name="_GoBack"/>
      <w:bookmarkEnd w:id="0"/>
      <w:r w:rsidRPr="004174CE">
        <w:rPr>
          <w:caps/>
          <w:sz w:val="24"/>
          <w:szCs w:val="24"/>
          <w:u w:val="single"/>
        </w:rPr>
        <w:t>P</w:t>
      </w:r>
      <w:r w:rsidRPr="00716E29">
        <w:rPr>
          <w:caps/>
          <w:sz w:val="24"/>
          <w:szCs w:val="24"/>
          <w:u w:val="single"/>
        </w:rPr>
        <w:t>arish Budget for Youth Ministry</w:t>
      </w:r>
    </w:p>
    <w:p w:rsidR="004174CE" w:rsidRDefault="004174CE" w:rsidP="004174CE"/>
    <w:p w:rsidR="004174CE" w:rsidRPr="00187738" w:rsidRDefault="004174CE" w:rsidP="004174CE">
      <w:pPr>
        <w:rPr>
          <w:sz w:val="24"/>
          <w:szCs w:val="24"/>
        </w:rPr>
      </w:pPr>
      <w:r w:rsidRPr="00187738">
        <w:rPr>
          <w:sz w:val="24"/>
          <w:szCs w:val="24"/>
        </w:rPr>
        <w:t>When hiring a Coordinator of Youth Ministry, the parish will have some up front expenses to decide upon:</w:t>
      </w:r>
    </w:p>
    <w:p w:rsidR="004174CE" w:rsidRPr="00187738" w:rsidRDefault="004174CE" w:rsidP="004174CE">
      <w:pPr>
        <w:numPr>
          <w:ilvl w:val="0"/>
          <w:numId w:val="1"/>
        </w:numPr>
        <w:rPr>
          <w:sz w:val="24"/>
          <w:szCs w:val="24"/>
        </w:rPr>
      </w:pPr>
      <w:r w:rsidRPr="00187738">
        <w:rPr>
          <w:sz w:val="24"/>
          <w:szCs w:val="24"/>
        </w:rPr>
        <w:t>Computer (with internet access)</w:t>
      </w:r>
    </w:p>
    <w:p w:rsidR="004174CE" w:rsidRPr="00187738" w:rsidRDefault="004174CE" w:rsidP="004174CE">
      <w:pPr>
        <w:numPr>
          <w:ilvl w:val="0"/>
          <w:numId w:val="1"/>
        </w:numPr>
        <w:rPr>
          <w:sz w:val="24"/>
          <w:szCs w:val="24"/>
        </w:rPr>
      </w:pPr>
      <w:r w:rsidRPr="00187738">
        <w:rPr>
          <w:sz w:val="24"/>
          <w:szCs w:val="24"/>
        </w:rPr>
        <w:t>Office space and furniture</w:t>
      </w:r>
    </w:p>
    <w:p w:rsidR="004174CE" w:rsidRPr="00187738" w:rsidRDefault="004174CE" w:rsidP="004174CE">
      <w:pPr>
        <w:numPr>
          <w:ilvl w:val="0"/>
          <w:numId w:val="1"/>
        </w:numPr>
        <w:rPr>
          <w:sz w:val="24"/>
          <w:szCs w:val="24"/>
        </w:rPr>
      </w:pPr>
      <w:r w:rsidRPr="00187738">
        <w:rPr>
          <w:sz w:val="24"/>
          <w:szCs w:val="24"/>
        </w:rPr>
        <w:t>Youth Room (an area to meet regularly where youth will feel comfortable and welcomed)</w:t>
      </w:r>
    </w:p>
    <w:p w:rsidR="007352BE" w:rsidRDefault="007352BE" w:rsidP="004174CE">
      <w:pPr>
        <w:rPr>
          <w:sz w:val="24"/>
          <w:szCs w:val="24"/>
        </w:rPr>
      </w:pPr>
    </w:p>
    <w:p w:rsidR="004174CE" w:rsidRPr="00187738" w:rsidRDefault="004174CE" w:rsidP="004174CE">
      <w:pPr>
        <w:rPr>
          <w:sz w:val="24"/>
          <w:szCs w:val="24"/>
        </w:rPr>
      </w:pPr>
      <w:r>
        <w:rPr>
          <w:sz w:val="24"/>
          <w:szCs w:val="24"/>
        </w:rPr>
        <w:t>Coordinators of Youth Ministry</w:t>
      </w:r>
      <w:r w:rsidRPr="00187738">
        <w:rPr>
          <w:sz w:val="24"/>
          <w:szCs w:val="24"/>
        </w:rPr>
        <w:t xml:space="preserve"> should be provided with an annual budget </w:t>
      </w:r>
      <w:r>
        <w:rPr>
          <w:sz w:val="24"/>
          <w:szCs w:val="24"/>
        </w:rPr>
        <w:t xml:space="preserve">to allow them to plan programs </w:t>
      </w:r>
      <w:r w:rsidRPr="00187738">
        <w:rPr>
          <w:sz w:val="24"/>
          <w:szCs w:val="24"/>
        </w:rPr>
        <w:t xml:space="preserve">and activities for an entire year.  </w:t>
      </w:r>
      <w:r>
        <w:rPr>
          <w:sz w:val="24"/>
          <w:szCs w:val="24"/>
        </w:rPr>
        <w:t>Young people</w:t>
      </w:r>
      <w:r w:rsidRPr="00187738">
        <w:rPr>
          <w:sz w:val="24"/>
          <w:szCs w:val="24"/>
        </w:rPr>
        <w:t xml:space="preserve"> should not be expected to pay to come to regular weekly activities, and should only have to fundraise to go to larger events.  If the parish does not provide a budget, then the </w:t>
      </w:r>
      <w:r>
        <w:rPr>
          <w:sz w:val="24"/>
          <w:szCs w:val="24"/>
        </w:rPr>
        <w:t>Coordinator</w:t>
      </w:r>
      <w:r w:rsidRPr="00187738">
        <w:rPr>
          <w:sz w:val="24"/>
          <w:szCs w:val="24"/>
        </w:rPr>
        <w:t xml:space="preserve"> will have to dedicate a large amount of time to fundraising.</w:t>
      </w:r>
      <w:r>
        <w:rPr>
          <w:sz w:val="24"/>
          <w:szCs w:val="24"/>
        </w:rPr>
        <w:t xml:space="preserve"> (</w:t>
      </w:r>
      <w:proofErr w:type="gramStart"/>
      <w:r w:rsidR="007352BE"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takes many, many hours away from ministry)</w:t>
      </w:r>
    </w:p>
    <w:p w:rsidR="004174CE" w:rsidRPr="00187738" w:rsidRDefault="004174CE" w:rsidP="004174CE">
      <w:pPr>
        <w:rPr>
          <w:sz w:val="24"/>
          <w:szCs w:val="24"/>
        </w:rPr>
      </w:pPr>
    </w:p>
    <w:p w:rsidR="004174CE" w:rsidRPr="00187738" w:rsidRDefault="004174CE" w:rsidP="004174CE">
      <w:pPr>
        <w:rPr>
          <w:sz w:val="24"/>
          <w:szCs w:val="24"/>
        </w:rPr>
      </w:pPr>
      <w:r w:rsidRPr="00187738">
        <w:rPr>
          <w:sz w:val="24"/>
          <w:szCs w:val="24"/>
        </w:rPr>
        <w:t>Below is a</w:t>
      </w:r>
      <w:r>
        <w:rPr>
          <w:sz w:val="24"/>
          <w:szCs w:val="24"/>
        </w:rPr>
        <w:t>n approximated</w:t>
      </w:r>
      <w:r w:rsidRPr="00187738">
        <w:rPr>
          <w:sz w:val="24"/>
          <w:szCs w:val="24"/>
        </w:rPr>
        <w:t xml:space="preserve"> budget that should be modified to meet your parish expectations</w:t>
      </w:r>
      <w:r>
        <w:rPr>
          <w:sz w:val="24"/>
          <w:szCs w:val="24"/>
        </w:rPr>
        <w:t>.  It can also be reduced if some of the items are covered within the overall parish budget.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2316"/>
        <w:gridCol w:w="1710"/>
      </w:tblGrid>
      <w:tr w:rsidR="00E33693" w:rsidTr="00954ED2">
        <w:trPr>
          <w:jc w:val="center"/>
        </w:trPr>
        <w:tc>
          <w:tcPr>
            <w:tcW w:w="3192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2316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</w:t>
            </w: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</w:t>
            </w:r>
          </w:p>
        </w:tc>
      </w:tr>
      <w:tr w:rsidR="00E33693" w:rsidTr="00954ED2">
        <w:trPr>
          <w:jc w:val="center"/>
        </w:trPr>
        <w:tc>
          <w:tcPr>
            <w:tcW w:w="3192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Postage</w:t>
            </w:r>
          </w:p>
        </w:tc>
        <w:tc>
          <w:tcPr>
            <w:tcW w:w="2316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2316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Supplies</w:t>
            </w:r>
          </w:p>
        </w:tc>
        <w:tc>
          <w:tcPr>
            <w:tcW w:w="2316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Books, Apps and periodicals</w:t>
            </w:r>
          </w:p>
        </w:tc>
        <w:tc>
          <w:tcPr>
            <w:tcW w:w="2316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</w:tcPr>
          <w:p w:rsidR="00E33693" w:rsidRDefault="00E33693" w:rsidP="00E33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copy &amp; Printing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</w:tcPr>
          <w:p w:rsidR="00E33693" w:rsidRDefault="00E33693" w:rsidP="00E33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Dues and Subscriptions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</w:tcPr>
          <w:p w:rsidR="00E33693" w:rsidRDefault="00E33693" w:rsidP="00E33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Materials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</w:tcPr>
          <w:p w:rsidR="00E33693" w:rsidRDefault="007352BE" w:rsidP="00E336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EECBB" wp14:editId="0E2C7F27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5080</wp:posOffset>
                      </wp:positionV>
                      <wp:extent cx="4229100" cy="782320"/>
                      <wp:effectExtent l="1228090" t="0" r="122809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048340">
                                <a:off x="0" y="0"/>
                                <a:ext cx="4229100" cy="78232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2BE" w:rsidRPr="007352BE" w:rsidRDefault="007352BE" w:rsidP="007352BE">
                                  <w:pPr>
                                    <w:jc w:val="center"/>
                                    <w:rPr>
                                      <w:color w:val="FF0000"/>
                                      <w:sz w:val="96"/>
                                      <w:szCs w:val="9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lin w14:ang="8100000" w14:scaled="0"/>
                                        </w14:gradFill>
                                      </w14:textFill>
                                    </w:rPr>
                                  </w:pPr>
                                  <w:r w:rsidRPr="007352BE">
                                    <w:rPr>
                                      <w:color w:val="FF0000"/>
                                      <w:sz w:val="96"/>
                                      <w:szCs w:val="9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tint w14:val="66000"/>
                                                <w14:satMod w14:val="160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tint w14:val="44500"/>
                                                <w14:satMod w14:val="160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tint w14:val="23500"/>
                                                <w14:satMod w14:val="160000"/>
                                              </w14:srgbClr>
                                            </w14:gs>
                                          </w14:gsLst>
                                          <w14:lin w14:ang="8100000" w14:scaled="0"/>
                                        </w14:gra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7.15pt;margin-top:.4pt;width:333pt;height:61.6pt;rotation:33296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" filled="f" strokecolor="#c0504d [3205]" strokeweight="2pt">
                      <v:textbox>
                        <w:txbxContent>
                          <w:p w:rsidR="007352BE" w:rsidRPr="007352BE" w:rsidRDefault="007352BE" w:rsidP="007352BE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</w:pPr>
                            <w:r w:rsidRPr="007352BE">
                              <w:rPr>
                                <w:color w:val="FF000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693">
              <w:rPr>
                <w:sz w:val="24"/>
                <w:szCs w:val="24"/>
              </w:rPr>
              <w:t>Hospitality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</w:tcPr>
          <w:p w:rsidR="00E33693" w:rsidRDefault="007352BE" w:rsidP="0073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Stipends (</w:t>
            </w:r>
            <w:r w:rsidR="00E33693">
              <w:rPr>
                <w:sz w:val="24"/>
                <w:szCs w:val="24"/>
              </w:rPr>
              <w:t>priests, speakers)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tcBorders>
              <w:right w:val="nil"/>
            </w:tcBorders>
            <w:shd w:val="clear" w:color="auto" w:fill="D9D9D9" w:themeFill="background1" w:themeFillShade="D9"/>
          </w:tcPr>
          <w:p w:rsidR="00E33693" w:rsidRPr="00E33693" w:rsidRDefault="00E33693" w:rsidP="004174CE">
            <w:pPr>
              <w:rPr>
                <w:b/>
                <w:sz w:val="24"/>
                <w:szCs w:val="24"/>
              </w:rPr>
            </w:pPr>
            <w:r w:rsidRPr="00E33693">
              <w:rPr>
                <w:b/>
                <w:sz w:val="24"/>
                <w:szCs w:val="24"/>
              </w:rPr>
              <w:t>Youth Ministry Support and</w:t>
            </w:r>
          </w:p>
        </w:tc>
        <w:tc>
          <w:tcPr>
            <w:tcW w:w="2316" w:type="dxa"/>
            <w:tcBorders>
              <w:left w:val="nil"/>
            </w:tcBorders>
            <w:shd w:val="clear" w:color="auto" w:fill="D9D9D9" w:themeFill="background1" w:themeFillShade="D9"/>
          </w:tcPr>
          <w:p w:rsidR="00E33693" w:rsidRPr="00E33693" w:rsidRDefault="00E33693" w:rsidP="004174CE">
            <w:pPr>
              <w:rPr>
                <w:b/>
                <w:sz w:val="24"/>
                <w:szCs w:val="24"/>
              </w:rPr>
            </w:pPr>
            <w:r w:rsidRPr="00E33693">
              <w:rPr>
                <w:b/>
                <w:sz w:val="24"/>
                <w:szCs w:val="24"/>
              </w:rPr>
              <w:t xml:space="preserve">Training for Adults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for Workshops</w:t>
            </w:r>
          </w:p>
        </w:tc>
        <w:tc>
          <w:tcPr>
            <w:tcW w:w="2316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for Youth Ministry Retreats</w:t>
            </w:r>
          </w:p>
        </w:tc>
        <w:tc>
          <w:tcPr>
            <w:tcW w:w="2316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Adult Trainings</w:t>
            </w:r>
          </w:p>
        </w:tc>
        <w:tc>
          <w:tcPr>
            <w:tcW w:w="2316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Diocesan Trainings</w:t>
            </w:r>
          </w:p>
        </w:tc>
        <w:tc>
          <w:tcPr>
            <w:tcW w:w="2316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Training/ Conferences</w:t>
            </w:r>
          </w:p>
        </w:tc>
        <w:tc>
          <w:tcPr>
            <w:tcW w:w="2316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shd w:val="clear" w:color="auto" w:fill="D9D9D9" w:themeFill="background1" w:themeFillShade="D9"/>
          </w:tcPr>
          <w:p w:rsidR="00E33693" w:rsidRPr="00E33693" w:rsidRDefault="00E33693" w:rsidP="004174CE">
            <w:pPr>
              <w:rPr>
                <w:b/>
                <w:sz w:val="24"/>
                <w:szCs w:val="24"/>
              </w:rPr>
            </w:pPr>
            <w:r w:rsidRPr="00E33693">
              <w:rPr>
                <w:b/>
                <w:sz w:val="24"/>
                <w:szCs w:val="24"/>
              </w:rPr>
              <w:t>Training for Youth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shd w:val="clear" w:color="auto" w:fill="auto"/>
          </w:tcPr>
          <w:p w:rsidR="00E33693" w:rsidRPr="00E33693" w:rsidRDefault="00E33693" w:rsidP="004174CE">
            <w:pPr>
              <w:rPr>
                <w:sz w:val="24"/>
                <w:szCs w:val="24"/>
              </w:rPr>
            </w:pPr>
            <w:r w:rsidRPr="00E33693">
              <w:rPr>
                <w:sz w:val="24"/>
                <w:szCs w:val="24"/>
              </w:rPr>
              <w:t xml:space="preserve">Registration </w:t>
            </w:r>
            <w:r>
              <w:rPr>
                <w:sz w:val="24"/>
                <w:szCs w:val="24"/>
              </w:rPr>
              <w:t>for Workshops and Trainings</w:t>
            </w:r>
          </w:p>
        </w:tc>
        <w:tc>
          <w:tcPr>
            <w:tcW w:w="2316" w:type="dxa"/>
            <w:shd w:val="clear" w:color="auto" w:fill="auto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shd w:val="clear" w:color="auto" w:fill="auto"/>
          </w:tcPr>
          <w:p w:rsidR="00E33693" w:rsidRP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Events</w:t>
            </w:r>
          </w:p>
        </w:tc>
        <w:tc>
          <w:tcPr>
            <w:tcW w:w="2316" w:type="dxa"/>
            <w:shd w:val="clear" w:color="auto" w:fill="auto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shd w:val="clear" w:color="auto" w:fill="auto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</w:t>
            </w:r>
          </w:p>
        </w:tc>
        <w:tc>
          <w:tcPr>
            <w:tcW w:w="2316" w:type="dxa"/>
            <w:shd w:val="clear" w:color="auto" w:fill="auto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Tr="00954ED2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3693" w:rsidRPr="00E33693" w:rsidRDefault="00E33693" w:rsidP="004174CE">
            <w:pPr>
              <w:rPr>
                <w:b/>
                <w:sz w:val="24"/>
                <w:szCs w:val="24"/>
              </w:rPr>
            </w:pPr>
            <w:r w:rsidRPr="00E33693">
              <w:rPr>
                <w:b/>
                <w:sz w:val="24"/>
                <w:szCs w:val="24"/>
              </w:rPr>
              <w:t>Youth Programming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RPr="00E33693" w:rsidTr="00954ED2">
        <w:trPr>
          <w:jc w:val="center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</w:tcPr>
          <w:p w:rsidR="00E33693" w:rsidRP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Retreats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93" w:rsidRP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E33693" w:rsidRP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RPr="00E33693" w:rsidTr="00954ED2">
        <w:trPr>
          <w:jc w:val="center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Socials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93" w:rsidRP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E33693" w:rsidRP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RPr="00E33693" w:rsidTr="00954ED2">
        <w:trPr>
          <w:jc w:val="center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</w:tcPr>
          <w:p w:rsidR="00E33693" w:rsidRDefault="00E33693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&amp; Justice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93" w:rsidRP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E33693" w:rsidRP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E33693" w:rsidRPr="00E33693" w:rsidTr="00954ED2">
        <w:trPr>
          <w:jc w:val="center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</w:tcPr>
          <w:p w:rsidR="00E33693" w:rsidRDefault="007352BE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 Expenses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93" w:rsidRPr="00E33693" w:rsidRDefault="00E33693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E33693" w:rsidRPr="00E33693" w:rsidRDefault="00E33693" w:rsidP="004174CE">
            <w:pPr>
              <w:rPr>
                <w:sz w:val="24"/>
                <w:szCs w:val="24"/>
              </w:rPr>
            </w:pPr>
          </w:p>
        </w:tc>
      </w:tr>
      <w:tr w:rsidR="007352BE" w:rsidRPr="00E33693" w:rsidTr="00954ED2">
        <w:trPr>
          <w:jc w:val="center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</w:tcPr>
          <w:p w:rsidR="007352BE" w:rsidRDefault="007352BE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2BE" w:rsidRPr="00E33693" w:rsidRDefault="007352BE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7352BE" w:rsidRPr="00E33693" w:rsidRDefault="007352BE" w:rsidP="004174CE">
            <w:pPr>
              <w:rPr>
                <w:sz w:val="24"/>
                <w:szCs w:val="24"/>
              </w:rPr>
            </w:pPr>
          </w:p>
        </w:tc>
      </w:tr>
      <w:tr w:rsidR="007352BE" w:rsidRPr="00E33693" w:rsidTr="00954ED2">
        <w:trPr>
          <w:jc w:val="center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</w:tcPr>
          <w:p w:rsidR="007352BE" w:rsidRDefault="007352BE" w:rsidP="0041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Meetings &amp; Conferences 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2BE" w:rsidRPr="00E33693" w:rsidRDefault="007352BE" w:rsidP="004174C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7352BE" w:rsidRPr="00E33693" w:rsidRDefault="007352BE" w:rsidP="004174CE">
            <w:pPr>
              <w:rPr>
                <w:sz w:val="24"/>
                <w:szCs w:val="24"/>
              </w:rPr>
            </w:pPr>
          </w:p>
        </w:tc>
      </w:tr>
    </w:tbl>
    <w:p w:rsidR="004174CE" w:rsidRDefault="004174CE" w:rsidP="007352BE"/>
    <w:sectPr w:rsidR="004174CE" w:rsidSect="00716E29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C07"/>
    <w:multiLevelType w:val="hybridMultilevel"/>
    <w:tmpl w:val="A3324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145AD1"/>
    <w:multiLevelType w:val="hybridMultilevel"/>
    <w:tmpl w:val="84A4F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CE"/>
    <w:rsid w:val="001265BA"/>
    <w:rsid w:val="004174CE"/>
    <w:rsid w:val="005D5243"/>
    <w:rsid w:val="007352BE"/>
    <w:rsid w:val="00954ED2"/>
    <w:rsid w:val="00AF7FC9"/>
    <w:rsid w:val="00E3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aavansino</dc:creator>
  <cp:lastModifiedBy>Terry Davis</cp:lastModifiedBy>
  <cp:revision>2</cp:revision>
  <dcterms:created xsi:type="dcterms:W3CDTF">2013-08-20T22:14:00Z</dcterms:created>
  <dcterms:modified xsi:type="dcterms:W3CDTF">2013-08-20T22:14:00Z</dcterms:modified>
</cp:coreProperties>
</file>