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7A006" w14:textId="73A0D95D" w:rsidR="00655EFA" w:rsidRPr="00655EFA" w:rsidRDefault="00655EFA" w:rsidP="00655EFA">
      <w:pPr>
        <w:keepNext/>
        <w:keepLines/>
        <w:spacing w:before="80" w:after="40"/>
        <w:outlineLvl w:val="3"/>
        <w:rPr>
          <w:rFonts w:eastAsiaTheme="majorEastAsia" w:cstheme="majorBidi"/>
          <w:iCs/>
          <w:sz w:val="24"/>
          <w:szCs w:val="32"/>
        </w:rPr>
      </w:pPr>
      <w:bookmarkStart w:id="0" w:name="Xff374d331e9a6445c6cdaf87b6e19d37b25667f"/>
      <w:bookmarkStart w:id="1" w:name="X3fc1c50bba101b7282caf9fb67d07ec465e269c"/>
      <w:r w:rsidRPr="00655EFA">
        <w:rPr>
          <w:rFonts w:eastAsiaTheme="majorEastAsia" w:cstheme="majorBidi"/>
          <w:b/>
          <w:bCs/>
          <w:iCs/>
          <w:sz w:val="24"/>
          <w:szCs w:val="32"/>
        </w:rPr>
        <w:t>Chapter 4, Section G</w:t>
      </w:r>
      <w:r w:rsidRPr="00655EFA">
        <w:rPr>
          <w:rFonts w:eastAsiaTheme="majorEastAsia" w:cstheme="majorBidi"/>
          <w:b/>
          <w:bCs/>
          <w:iCs/>
          <w:sz w:val="24"/>
          <w:szCs w:val="32"/>
        </w:rPr>
        <w:t>: Symbolism of the Hours of the Divine Office</w:t>
      </w:r>
    </w:p>
    <w:p w14:paraId="3212AFC4" w14:textId="77777777" w:rsidR="00655EFA" w:rsidRPr="00655EFA" w:rsidRDefault="00655EFA" w:rsidP="00A6745A">
      <w:pPr>
        <w:spacing w:before="180" w:after="180"/>
        <w:ind w:left="720"/>
        <w:rPr>
          <w:sz w:val="24"/>
          <w:szCs w:val="32"/>
        </w:rPr>
      </w:pPr>
      <w:r w:rsidRPr="00655EFA">
        <w:rPr>
          <w:sz w:val="24"/>
          <w:szCs w:val="32"/>
        </w:rPr>
        <w:t xml:space="preserve">The </w:t>
      </w:r>
      <w:r w:rsidRPr="00655EFA">
        <w:rPr>
          <w:b/>
          <w:bCs/>
          <w:sz w:val="24"/>
          <w:szCs w:val="32"/>
        </w:rPr>
        <w:t>Divine Office</w:t>
      </w:r>
      <w:r w:rsidRPr="00655EFA">
        <w:rPr>
          <w:sz w:val="24"/>
          <w:szCs w:val="32"/>
        </w:rPr>
        <w:t xml:space="preserve"> revolves around the symbolic number </w:t>
      </w:r>
      <w:r w:rsidRPr="00655EFA">
        <w:rPr>
          <w:b/>
          <w:bCs/>
          <w:sz w:val="24"/>
          <w:szCs w:val="32"/>
        </w:rPr>
        <w:t>seven</w:t>
      </w:r>
      <w:r w:rsidRPr="00655EFA">
        <w:rPr>
          <w:sz w:val="24"/>
          <w:szCs w:val="32"/>
        </w:rPr>
        <w:t xml:space="preserve">, inspired by Psalm 118:164: “Seven times a day I have given you praise.” While originally a representation of unceasing prayer, early Christian monks, such as those influenced by </w:t>
      </w:r>
      <w:r w:rsidRPr="00655EFA">
        <w:rPr>
          <w:b/>
          <w:bCs/>
          <w:sz w:val="24"/>
          <w:szCs w:val="32"/>
        </w:rPr>
        <w:t>John Cassian</w:t>
      </w:r>
      <w:r w:rsidRPr="00655EFA">
        <w:rPr>
          <w:sz w:val="24"/>
          <w:szCs w:val="32"/>
        </w:rPr>
        <w:t xml:space="preserve">, interpreted this literally, organizing </w:t>
      </w:r>
      <w:r w:rsidRPr="00655EFA">
        <w:rPr>
          <w:b/>
          <w:bCs/>
          <w:sz w:val="24"/>
          <w:szCs w:val="32"/>
        </w:rPr>
        <w:t>seven daily prayer periods</w:t>
      </w:r>
      <w:r w:rsidRPr="00655EFA">
        <w:rPr>
          <w:sz w:val="24"/>
          <w:szCs w:val="32"/>
        </w:rPr>
        <w:t xml:space="preserve"> to align with the scriptural call to “pray without ceasing” (1 Thessalonians 5:17). Each hour holds </w:t>
      </w:r>
      <w:r w:rsidRPr="00655EFA">
        <w:rPr>
          <w:b/>
          <w:bCs/>
          <w:sz w:val="24"/>
          <w:szCs w:val="32"/>
        </w:rPr>
        <w:t>symbolic meaning</w:t>
      </w:r>
      <w:r w:rsidRPr="00655EFA">
        <w:rPr>
          <w:sz w:val="24"/>
          <w:szCs w:val="32"/>
        </w:rPr>
        <w:t xml:space="preserve"> tied to Scripture, the life of Christ, and early Christian traditions.</w:t>
      </w:r>
    </w:p>
    <w:p w14:paraId="11EDC4C7" w14:textId="77777777" w:rsidR="00655EFA" w:rsidRPr="00655EFA" w:rsidRDefault="00655EFA" w:rsidP="00655EFA">
      <w:pPr>
        <w:rPr>
          <w:sz w:val="24"/>
          <w:szCs w:val="32"/>
        </w:rPr>
      </w:pPr>
      <w:r w:rsidRPr="00655EFA">
        <w:rPr>
          <w:sz w:val="24"/>
          <w:szCs w:val="32"/>
        </w:rPr>
        <w:pict w14:anchorId="7F5C9645">
          <v:rect id="_x0000_i1033" style="width:0;height:1.5pt" o:hralign="center" o:hrstd="t" o:hr="t"/>
        </w:pict>
      </w:r>
    </w:p>
    <w:p w14:paraId="69A2C036" w14:textId="77777777" w:rsidR="00655EFA" w:rsidRPr="00655EFA" w:rsidRDefault="00655EFA" w:rsidP="00655EFA">
      <w:pPr>
        <w:keepNext/>
        <w:keepLines/>
        <w:spacing w:before="80" w:after="40"/>
        <w:outlineLvl w:val="3"/>
        <w:rPr>
          <w:rFonts w:eastAsiaTheme="majorEastAsia" w:cstheme="majorBidi"/>
          <w:iCs/>
          <w:sz w:val="24"/>
          <w:szCs w:val="32"/>
        </w:rPr>
      </w:pPr>
      <w:bookmarkStart w:id="2" w:name="symbolism-of-specific-hours"/>
      <w:bookmarkEnd w:id="0"/>
      <w:r w:rsidRPr="00655EFA">
        <w:rPr>
          <w:rFonts w:eastAsiaTheme="majorEastAsia" w:cstheme="majorBidi"/>
          <w:b/>
          <w:bCs/>
          <w:iCs/>
          <w:sz w:val="24"/>
          <w:szCs w:val="32"/>
        </w:rPr>
        <w:t>Symbolism of Specific Hours</w:t>
      </w:r>
    </w:p>
    <w:p w14:paraId="23B4C11E" w14:textId="77777777" w:rsidR="00655EFA" w:rsidRPr="00655EFA" w:rsidRDefault="00655EFA" w:rsidP="00655EFA">
      <w:pPr>
        <w:numPr>
          <w:ilvl w:val="0"/>
          <w:numId w:val="2"/>
        </w:numPr>
        <w:spacing w:before="36" w:after="36"/>
        <w:ind w:left="720"/>
        <w:rPr>
          <w:sz w:val="24"/>
          <w:szCs w:val="32"/>
        </w:rPr>
      </w:pPr>
      <w:r w:rsidRPr="00655EFA">
        <w:rPr>
          <w:b/>
          <w:bCs/>
          <w:sz w:val="24"/>
          <w:szCs w:val="32"/>
        </w:rPr>
        <w:t>Lauds (Morning)</w:t>
      </w:r>
    </w:p>
    <w:p w14:paraId="68616C25" w14:textId="77777777" w:rsidR="00655EFA" w:rsidRPr="00655EFA" w:rsidRDefault="00655EFA" w:rsidP="00655EFA">
      <w:pPr>
        <w:numPr>
          <w:ilvl w:val="1"/>
          <w:numId w:val="3"/>
        </w:numPr>
        <w:spacing w:before="36" w:after="36"/>
        <w:rPr>
          <w:sz w:val="24"/>
          <w:szCs w:val="32"/>
        </w:rPr>
      </w:pPr>
      <w:r w:rsidRPr="00655EFA">
        <w:rPr>
          <w:sz w:val="24"/>
          <w:szCs w:val="32"/>
        </w:rPr>
        <w:t xml:space="preserve">Associated with dedicating the </w:t>
      </w:r>
      <w:r w:rsidRPr="00655EFA">
        <w:rPr>
          <w:b/>
          <w:bCs/>
          <w:sz w:val="24"/>
          <w:szCs w:val="32"/>
        </w:rPr>
        <w:t>day’s first thoughts and emotions</w:t>
      </w:r>
      <w:r w:rsidRPr="00655EFA">
        <w:rPr>
          <w:sz w:val="24"/>
          <w:szCs w:val="32"/>
        </w:rPr>
        <w:t xml:space="preserve"> to God (Psalm 76:3).</w:t>
      </w:r>
    </w:p>
    <w:p w14:paraId="7C7EB5E2" w14:textId="77777777" w:rsidR="00655EFA" w:rsidRPr="00655EFA" w:rsidRDefault="00655EFA" w:rsidP="00655EFA">
      <w:pPr>
        <w:numPr>
          <w:ilvl w:val="1"/>
          <w:numId w:val="3"/>
        </w:numPr>
        <w:spacing w:before="36" w:after="36"/>
        <w:rPr>
          <w:sz w:val="24"/>
          <w:szCs w:val="32"/>
        </w:rPr>
      </w:pPr>
      <w:r w:rsidRPr="00655EFA">
        <w:rPr>
          <w:sz w:val="24"/>
          <w:szCs w:val="32"/>
        </w:rPr>
        <w:t>Reflects the psalmist’s call to pray at daybreak: “In the morning I offer you my prayer” (Psalm 5:3).</w:t>
      </w:r>
    </w:p>
    <w:p w14:paraId="24149544" w14:textId="77777777" w:rsidR="00655EFA" w:rsidRPr="00655EFA" w:rsidRDefault="00655EFA" w:rsidP="00655EFA">
      <w:pPr>
        <w:numPr>
          <w:ilvl w:val="0"/>
          <w:numId w:val="2"/>
        </w:numPr>
        <w:spacing w:before="36" w:after="36"/>
        <w:ind w:left="720"/>
        <w:rPr>
          <w:sz w:val="24"/>
          <w:szCs w:val="32"/>
        </w:rPr>
      </w:pPr>
      <w:r w:rsidRPr="00655EFA">
        <w:rPr>
          <w:b/>
          <w:bCs/>
          <w:sz w:val="24"/>
          <w:szCs w:val="32"/>
        </w:rPr>
        <w:t>Terce (Midmorning)</w:t>
      </w:r>
    </w:p>
    <w:p w14:paraId="44AF166A" w14:textId="77777777" w:rsidR="00655EFA" w:rsidRPr="00655EFA" w:rsidRDefault="00655EFA" w:rsidP="00655EFA">
      <w:pPr>
        <w:numPr>
          <w:ilvl w:val="1"/>
          <w:numId w:val="3"/>
        </w:numPr>
        <w:spacing w:before="36" w:after="36"/>
        <w:rPr>
          <w:sz w:val="24"/>
          <w:szCs w:val="32"/>
        </w:rPr>
      </w:pPr>
      <w:r w:rsidRPr="00655EFA">
        <w:rPr>
          <w:sz w:val="24"/>
          <w:szCs w:val="32"/>
        </w:rPr>
        <w:t xml:space="preserve">Commemorates the </w:t>
      </w:r>
      <w:r w:rsidRPr="00655EFA">
        <w:rPr>
          <w:b/>
          <w:bCs/>
          <w:sz w:val="24"/>
          <w:szCs w:val="32"/>
        </w:rPr>
        <w:t>descent of the Holy Spirit at Pentecost</w:t>
      </w:r>
      <w:r w:rsidRPr="00655EFA">
        <w:rPr>
          <w:sz w:val="24"/>
          <w:szCs w:val="32"/>
        </w:rPr>
        <w:t xml:space="preserve"> (Acts 2:15).</w:t>
      </w:r>
    </w:p>
    <w:p w14:paraId="0BFBA9A4" w14:textId="77777777" w:rsidR="00655EFA" w:rsidRPr="00655EFA" w:rsidRDefault="00655EFA" w:rsidP="00655EFA">
      <w:pPr>
        <w:numPr>
          <w:ilvl w:val="0"/>
          <w:numId w:val="2"/>
        </w:numPr>
        <w:spacing w:before="36" w:after="36"/>
        <w:ind w:left="720"/>
        <w:rPr>
          <w:sz w:val="24"/>
          <w:szCs w:val="32"/>
        </w:rPr>
      </w:pPr>
      <w:r w:rsidRPr="00655EFA">
        <w:rPr>
          <w:b/>
          <w:bCs/>
          <w:sz w:val="24"/>
          <w:szCs w:val="32"/>
        </w:rPr>
        <w:t>Sext (Midday)</w:t>
      </w:r>
    </w:p>
    <w:p w14:paraId="50A7B6D8" w14:textId="77777777" w:rsidR="00655EFA" w:rsidRPr="00655EFA" w:rsidRDefault="00655EFA" w:rsidP="00655EFA">
      <w:pPr>
        <w:numPr>
          <w:ilvl w:val="1"/>
          <w:numId w:val="3"/>
        </w:numPr>
        <w:spacing w:before="36" w:after="36"/>
        <w:rPr>
          <w:sz w:val="24"/>
          <w:szCs w:val="32"/>
        </w:rPr>
      </w:pPr>
      <w:r w:rsidRPr="00655EFA">
        <w:rPr>
          <w:sz w:val="24"/>
          <w:szCs w:val="32"/>
        </w:rPr>
        <w:t xml:space="preserve">Symbolizes the </w:t>
      </w:r>
      <w:r w:rsidRPr="00655EFA">
        <w:rPr>
          <w:b/>
          <w:bCs/>
          <w:sz w:val="24"/>
          <w:szCs w:val="32"/>
        </w:rPr>
        <w:t>crucifixion of Christ</w:t>
      </w:r>
      <w:r w:rsidRPr="00655EFA">
        <w:rPr>
          <w:sz w:val="24"/>
          <w:szCs w:val="32"/>
        </w:rPr>
        <w:t xml:space="preserve"> at noon.</w:t>
      </w:r>
    </w:p>
    <w:p w14:paraId="4D1E5422" w14:textId="77777777" w:rsidR="00655EFA" w:rsidRPr="00655EFA" w:rsidRDefault="00655EFA" w:rsidP="00655EFA">
      <w:pPr>
        <w:numPr>
          <w:ilvl w:val="1"/>
          <w:numId w:val="3"/>
        </w:numPr>
        <w:spacing w:before="36" w:after="36"/>
        <w:rPr>
          <w:sz w:val="24"/>
          <w:szCs w:val="32"/>
        </w:rPr>
      </w:pPr>
      <w:r w:rsidRPr="00655EFA">
        <w:rPr>
          <w:sz w:val="24"/>
          <w:szCs w:val="32"/>
        </w:rPr>
        <w:t xml:space="preserve">Recounts Saint Peter’s </w:t>
      </w:r>
      <w:r w:rsidRPr="00655EFA">
        <w:rPr>
          <w:b/>
          <w:bCs/>
          <w:sz w:val="24"/>
          <w:szCs w:val="32"/>
        </w:rPr>
        <w:t>vision of salvation for all nations</w:t>
      </w:r>
      <w:r w:rsidRPr="00655EFA">
        <w:rPr>
          <w:sz w:val="24"/>
          <w:szCs w:val="32"/>
        </w:rPr>
        <w:t xml:space="preserve"> (Acts 10:9).</w:t>
      </w:r>
    </w:p>
    <w:p w14:paraId="1F8E8A20" w14:textId="77777777" w:rsidR="00655EFA" w:rsidRPr="00655EFA" w:rsidRDefault="00655EFA" w:rsidP="00655EFA">
      <w:pPr>
        <w:numPr>
          <w:ilvl w:val="1"/>
          <w:numId w:val="3"/>
        </w:numPr>
        <w:spacing w:before="36" w:after="36"/>
        <w:rPr>
          <w:sz w:val="24"/>
          <w:szCs w:val="32"/>
        </w:rPr>
      </w:pPr>
      <w:r w:rsidRPr="00655EFA">
        <w:rPr>
          <w:sz w:val="24"/>
          <w:szCs w:val="32"/>
        </w:rPr>
        <w:t xml:space="preserve">Saint Caesarius links it to the </w:t>
      </w:r>
      <w:r w:rsidRPr="00655EFA">
        <w:rPr>
          <w:b/>
          <w:bCs/>
          <w:sz w:val="24"/>
          <w:szCs w:val="32"/>
        </w:rPr>
        <w:t>three visitors to Abraham</w:t>
      </w:r>
      <w:r w:rsidRPr="00655EFA">
        <w:rPr>
          <w:sz w:val="24"/>
          <w:szCs w:val="32"/>
        </w:rPr>
        <w:t xml:space="preserve"> (Genesis 18), viewed as symbolic of the Trinity.</w:t>
      </w:r>
    </w:p>
    <w:p w14:paraId="3A55A513" w14:textId="77777777" w:rsidR="00655EFA" w:rsidRPr="00655EFA" w:rsidRDefault="00655EFA" w:rsidP="00655EFA">
      <w:pPr>
        <w:numPr>
          <w:ilvl w:val="0"/>
          <w:numId w:val="2"/>
        </w:numPr>
        <w:spacing w:before="36" w:after="36"/>
        <w:ind w:left="720"/>
        <w:rPr>
          <w:sz w:val="24"/>
          <w:szCs w:val="32"/>
        </w:rPr>
      </w:pPr>
      <w:r w:rsidRPr="00655EFA">
        <w:rPr>
          <w:b/>
          <w:bCs/>
          <w:sz w:val="24"/>
          <w:szCs w:val="32"/>
        </w:rPr>
        <w:t>None (Mid-Afternoon)</w:t>
      </w:r>
    </w:p>
    <w:p w14:paraId="02AA8D44" w14:textId="77777777" w:rsidR="00655EFA" w:rsidRPr="00655EFA" w:rsidRDefault="00655EFA" w:rsidP="00655EFA">
      <w:pPr>
        <w:numPr>
          <w:ilvl w:val="1"/>
          <w:numId w:val="3"/>
        </w:numPr>
        <w:spacing w:before="36" w:after="36"/>
        <w:rPr>
          <w:sz w:val="24"/>
          <w:szCs w:val="32"/>
        </w:rPr>
      </w:pPr>
      <w:r w:rsidRPr="00655EFA">
        <w:rPr>
          <w:sz w:val="24"/>
          <w:szCs w:val="32"/>
        </w:rPr>
        <w:t xml:space="preserve">Commemorates Christ’s </w:t>
      </w:r>
      <w:r w:rsidRPr="00655EFA">
        <w:rPr>
          <w:b/>
          <w:bCs/>
          <w:sz w:val="24"/>
          <w:szCs w:val="32"/>
        </w:rPr>
        <w:t xml:space="preserve">descent into </w:t>
      </w:r>
      <w:proofErr w:type="spellStart"/>
      <w:r w:rsidRPr="00655EFA">
        <w:rPr>
          <w:b/>
          <w:bCs/>
          <w:sz w:val="24"/>
          <w:szCs w:val="32"/>
        </w:rPr>
        <w:t>Sheol</w:t>
      </w:r>
      <w:proofErr w:type="spellEnd"/>
      <w:r w:rsidRPr="00655EFA">
        <w:rPr>
          <w:sz w:val="24"/>
          <w:szCs w:val="32"/>
        </w:rPr>
        <w:t xml:space="preserve"> to free the ancestors and break the gates of Hades.</w:t>
      </w:r>
    </w:p>
    <w:p w14:paraId="63FA287E" w14:textId="77777777" w:rsidR="00655EFA" w:rsidRPr="00655EFA" w:rsidRDefault="00655EFA" w:rsidP="00655EFA">
      <w:pPr>
        <w:numPr>
          <w:ilvl w:val="1"/>
          <w:numId w:val="3"/>
        </w:numPr>
        <w:spacing w:before="36" w:after="36"/>
        <w:rPr>
          <w:sz w:val="24"/>
          <w:szCs w:val="32"/>
        </w:rPr>
      </w:pPr>
      <w:r w:rsidRPr="00655EFA">
        <w:rPr>
          <w:sz w:val="24"/>
          <w:szCs w:val="32"/>
        </w:rPr>
        <w:t>Reflects Cornelius the Centurion’s vision at the ninth hour (Acts 10:1-3).</w:t>
      </w:r>
    </w:p>
    <w:p w14:paraId="0EF04BDC" w14:textId="77777777" w:rsidR="00655EFA" w:rsidRPr="00655EFA" w:rsidRDefault="00655EFA" w:rsidP="00655EFA">
      <w:pPr>
        <w:numPr>
          <w:ilvl w:val="0"/>
          <w:numId w:val="2"/>
        </w:numPr>
        <w:spacing w:before="36" w:after="36"/>
        <w:ind w:left="720"/>
        <w:rPr>
          <w:sz w:val="24"/>
          <w:szCs w:val="32"/>
        </w:rPr>
      </w:pPr>
      <w:r w:rsidRPr="00655EFA">
        <w:rPr>
          <w:b/>
          <w:bCs/>
          <w:sz w:val="24"/>
          <w:szCs w:val="32"/>
        </w:rPr>
        <w:t>Vespers (Evening)</w:t>
      </w:r>
    </w:p>
    <w:p w14:paraId="339AF87C" w14:textId="77777777" w:rsidR="00655EFA" w:rsidRPr="00655EFA" w:rsidRDefault="00655EFA" w:rsidP="00655EFA">
      <w:pPr>
        <w:numPr>
          <w:ilvl w:val="1"/>
          <w:numId w:val="3"/>
        </w:numPr>
        <w:spacing w:before="36" w:after="36"/>
        <w:rPr>
          <w:sz w:val="24"/>
          <w:szCs w:val="32"/>
        </w:rPr>
      </w:pPr>
      <w:r w:rsidRPr="00655EFA">
        <w:rPr>
          <w:sz w:val="24"/>
          <w:szCs w:val="32"/>
        </w:rPr>
        <w:lastRenderedPageBreak/>
        <w:t>Reflects Old Testament imagery: “Let my prayer arise before you like incense” (Psalm 140:2).</w:t>
      </w:r>
    </w:p>
    <w:p w14:paraId="5B3B8469" w14:textId="77777777" w:rsidR="00655EFA" w:rsidRPr="00655EFA" w:rsidRDefault="00655EFA" w:rsidP="00655EFA">
      <w:pPr>
        <w:numPr>
          <w:ilvl w:val="1"/>
          <w:numId w:val="3"/>
        </w:numPr>
        <w:spacing w:before="36" w:after="36"/>
        <w:rPr>
          <w:sz w:val="24"/>
          <w:szCs w:val="32"/>
        </w:rPr>
      </w:pPr>
      <w:r w:rsidRPr="00655EFA">
        <w:rPr>
          <w:sz w:val="24"/>
          <w:szCs w:val="32"/>
        </w:rPr>
        <w:t xml:space="preserve">Symbolizes the </w:t>
      </w:r>
      <w:r w:rsidRPr="00655EFA">
        <w:rPr>
          <w:b/>
          <w:bCs/>
          <w:sz w:val="24"/>
          <w:szCs w:val="32"/>
        </w:rPr>
        <w:t>Last Supper</w:t>
      </w:r>
      <w:r w:rsidRPr="00655EFA">
        <w:rPr>
          <w:sz w:val="24"/>
          <w:szCs w:val="32"/>
        </w:rPr>
        <w:t xml:space="preserve"> and Christ’s raised hands on the cross, offering salvation.</w:t>
      </w:r>
    </w:p>
    <w:p w14:paraId="1553A868" w14:textId="77777777" w:rsidR="00655EFA" w:rsidRPr="00655EFA" w:rsidRDefault="00655EFA" w:rsidP="00655EFA">
      <w:pPr>
        <w:numPr>
          <w:ilvl w:val="0"/>
          <w:numId w:val="2"/>
        </w:numPr>
        <w:spacing w:before="36" w:after="36"/>
        <w:ind w:left="720"/>
        <w:rPr>
          <w:sz w:val="24"/>
          <w:szCs w:val="32"/>
        </w:rPr>
      </w:pPr>
      <w:r w:rsidRPr="00655EFA">
        <w:rPr>
          <w:b/>
          <w:bCs/>
          <w:sz w:val="24"/>
          <w:szCs w:val="32"/>
        </w:rPr>
        <w:t>Compline (Night)</w:t>
      </w:r>
    </w:p>
    <w:p w14:paraId="457065B6" w14:textId="77777777" w:rsidR="00655EFA" w:rsidRPr="00655EFA" w:rsidRDefault="00655EFA" w:rsidP="00655EFA">
      <w:pPr>
        <w:numPr>
          <w:ilvl w:val="1"/>
          <w:numId w:val="3"/>
        </w:numPr>
        <w:spacing w:before="36" w:after="36"/>
        <w:rPr>
          <w:sz w:val="24"/>
          <w:szCs w:val="32"/>
        </w:rPr>
      </w:pPr>
      <w:r w:rsidRPr="00655EFA">
        <w:rPr>
          <w:sz w:val="24"/>
          <w:szCs w:val="32"/>
        </w:rPr>
        <w:t xml:space="preserve">Prayed for a </w:t>
      </w:r>
      <w:r w:rsidRPr="00655EFA">
        <w:rPr>
          <w:b/>
          <w:bCs/>
          <w:sz w:val="24"/>
          <w:szCs w:val="32"/>
        </w:rPr>
        <w:t>peaceful night and a happy death</w:t>
      </w:r>
      <w:r w:rsidRPr="00655EFA">
        <w:rPr>
          <w:sz w:val="24"/>
          <w:szCs w:val="32"/>
        </w:rPr>
        <w:t>.</w:t>
      </w:r>
    </w:p>
    <w:p w14:paraId="03FADF59" w14:textId="77777777" w:rsidR="00655EFA" w:rsidRPr="00655EFA" w:rsidRDefault="00655EFA" w:rsidP="00655EFA">
      <w:pPr>
        <w:numPr>
          <w:ilvl w:val="1"/>
          <w:numId w:val="3"/>
        </w:numPr>
        <w:spacing w:before="36" w:after="36"/>
        <w:rPr>
          <w:sz w:val="24"/>
          <w:szCs w:val="32"/>
        </w:rPr>
      </w:pPr>
      <w:r w:rsidRPr="00655EFA">
        <w:rPr>
          <w:sz w:val="24"/>
          <w:szCs w:val="32"/>
        </w:rPr>
        <w:t>Inspired by Paul and Silas’s prayer at midnight (Acts 16:25) and Psalm 118:64: “At midnight I will rise and thank you.”</w:t>
      </w:r>
    </w:p>
    <w:p w14:paraId="4A56FFD8" w14:textId="77777777" w:rsidR="00655EFA" w:rsidRPr="00655EFA" w:rsidRDefault="00655EFA" w:rsidP="00655EFA">
      <w:pPr>
        <w:numPr>
          <w:ilvl w:val="0"/>
          <w:numId w:val="2"/>
        </w:numPr>
        <w:spacing w:before="36" w:after="36"/>
        <w:ind w:left="720"/>
        <w:rPr>
          <w:sz w:val="24"/>
          <w:szCs w:val="32"/>
        </w:rPr>
      </w:pPr>
      <w:r w:rsidRPr="00655EFA">
        <w:rPr>
          <w:b/>
          <w:bCs/>
          <w:sz w:val="24"/>
          <w:szCs w:val="32"/>
        </w:rPr>
        <w:t>Vigils (Night Prayer)</w:t>
      </w:r>
    </w:p>
    <w:p w14:paraId="06A1E940" w14:textId="77777777" w:rsidR="00655EFA" w:rsidRPr="00655EFA" w:rsidRDefault="00655EFA" w:rsidP="00655EFA">
      <w:pPr>
        <w:numPr>
          <w:ilvl w:val="1"/>
          <w:numId w:val="3"/>
        </w:numPr>
        <w:spacing w:before="36" w:after="36"/>
        <w:rPr>
          <w:sz w:val="24"/>
          <w:szCs w:val="32"/>
        </w:rPr>
      </w:pPr>
      <w:r w:rsidRPr="00655EFA">
        <w:rPr>
          <w:sz w:val="24"/>
          <w:szCs w:val="32"/>
        </w:rPr>
        <w:t>Encourages prayer even during the night, reflecting the call for ceaseless devotion.</w:t>
      </w:r>
    </w:p>
    <w:p w14:paraId="0C7DDF52" w14:textId="77777777" w:rsidR="00655EFA" w:rsidRPr="00655EFA" w:rsidRDefault="00655EFA" w:rsidP="00655EFA">
      <w:pPr>
        <w:rPr>
          <w:sz w:val="24"/>
          <w:szCs w:val="32"/>
        </w:rPr>
      </w:pPr>
      <w:r w:rsidRPr="00655EFA">
        <w:rPr>
          <w:sz w:val="24"/>
          <w:szCs w:val="32"/>
        </w:rPr>
        <w:pict w14:anchorId="1DFDDE1D">
          <v:rect id="_x0000_i1034" style="width:0;height:1.5pt" o:hralign="center" o:hrstd="t" o:hr="t"/>
        </w:pict>
      </w:r>
    </w:p>
    <w:p w14:paraId="53ED0090" w14:textId="77777777" w:rsidR="00655EFA" w:rsidRPr="00655EFA" w:rsidRDefault="00655EFA" w:rsidP="00655EFA">
      <w:pPr>
        <w:keepNext/>
        <w:keepLines/>
        <w:spacing w:before="80" w:after="40"/>
        <w:outlineLvl w:val="3"/>
        <w:rPr>
          <w:rFonts w:eastAsiaTheme="majorEastAsia" w:cstheme="majorBidi"/>
          <w:iCs/>
          <w:sz w:val="24"/>
          <w:szCs w:val="32"/>
        </w:rPr>
      </w:pPr>
      <w:bookmarkStart w:id="3" w:name="role-of-monastic-legislators"/>
      <w:bookmarkEnd w:id="2"/>
      <w:r w:rsidRPr="00655EFA">
        <w:rPr>
          <w:rFonts w:eastAsiaTheme="majorEastAsia" w:cstheme="majorBidi"/>
          <w:b/>
          <w:bCs/>
          <w:iCs/>
          <w:sz w:val="24"/>
          <w:szCs w:val="32"/>
        </w:rPr>
        <w:t>Role of Monastic Legislators</w:t>
      </w:r>
    </w:p>
    <w:p w14:paraId="463B81DC" w14:textId="77777777" w:rsidR="00655EFA" w:rsidRPr="00655EFA" w:rsidRDefault="00655EFA" w:rsidP="00655EFA">
      <w:pPr>
        <w:numPr>
          <w:ilvl w:val="0"/>
          <w:numId w:val="3"/>
        </w:numPr>
        <w:spacing w:before="36" w:after="36"/>
        <w:rPr>
          <w:sz w:val="24"/>
          <w:szCs w:val="32"/>
        </w:rPr>
      </w:pPr>
      <w:r w:rsidRPr="00655EFA">
        <w:rPr>
          <w:b/>
          <w:bCs/>
          <w:sz w:val="24"/>
          <w:szCs w:val="32"/>
        </w:rPr>
        <w:t>Saint Basil the Great</w:t>
      </w:r>
      <w:r w:rsidRPr="00655EFA">
        <w:rPr>
          <w:sz w:val="24"/>
          <w:szCs w:val="32"/>
        </w:rPr>
        <w:t xml:space="preserve">: Emphasized using prayer hours to orient thoughts and emotions toward God, with specific psalms (e.g., Psalm 90 at Sext) to combat spiritual struggles like </w:t>
      </w:r>
      <w:r w:rsidRPr="00655EFA">
        <w:rPr>
          <w:b/>
          <w:bCs/>
          <w:sz w:val="24"/>
          <w:szCs w:val="32"/>
        </w:rPr>
        <w:t>acedia</w:t>
      </w:r>
      <w:r w:rsidRPr="00655EFA">
        <w:rPr>
          <w:sz w:val="24"/>
          <w:szCs w:val="32"/>
        </w:rPr>
        <w:t xml:space="preserve"> (the “noonday devil”).</w:t>
      </w:r>
    </w:p>
    <w:p w14:paraId="73F19DD3" w14:textId="77777777" w:rsidR="00655EFA" w:rsidRPr="00655EFA" w:rsidRDefault="00655EFA" w:rsidP="00655EFA">
      <w:pPr>
        <w:numPr>
          <w:ilvl w:val="0"/>
          <w:numId w:val="3"/>
        </w:numPr>
        <w:spacing w:before="36" w:after="36"/>
        <w:rPr>
          <w:sz w:val="24"/>
          <w:szCs w:val="32"/>
        </w:rPr>
      </w:pPr>
      <w:r w:rsidRPr="00655EFA">
        <w:rPr>
          <w:b/>
          <w:bCs/>
          <w:sz w:val="24"/>
          <w:szCs w:val="32"/>
        </w:rPr>
        <w:t>John Cassian</w:t>
      </w:r>
      <w:r w:rsidRPr="00655EFA">
        <w:rPr>
          <w:sz w:val="24"/>
          <w:szCs w:val="32"/>
        </w:rPr>
        <w:t xml:space="preserve">: Highlighted the sacred events tied to specific hours (e.g., crucifixion at Sext, liberation of souls at None). He advocated for </w:t>
      </w:r>
      <w:r w:rsidRPr="00655EFA">
        <w:rPr>
          <w:b/>
          <w:bCs/>
          <w:sz w:val="24"/>
          <w:szCs w:val="32"/>
        </w:rPr>
        <w:t>hermit life</w:t>
      </w:r>
      <w:r w:rsidRPr="00655EFA">
        <w:rPr>
          <w:sz w:val="24"/>
          <w:szCs w:val="32"/>
        </w:rPr>
        <w:t xml:space="preserve"> as ideal for unceasing prayer.</w:t>
      </w:r>
    </w:p>
    <w:p w14:paraId="17409DBE" w14:textId="77777777" w:rsidR="00655EFA" w:rsidRPr="00655EFA" w:rsidRDefault="00655EFA" w:rsidP="00655EFA">
      <w:pPr>
        <w:numPr>
          <w:ilvl w:val="0"/>
          <w:numId w:val="3"/>
        </w:numPr>
        <w:spacing w:before="36" w:after="36"/>
        <w:rPr>
          <w:sz w:val="24"/>
          <w:szCs w:val="32"/>
        </w:rPr>
      </w:pPr>
      <w:r w:rsidRPr="00655EFA">
        <w:rPr>
          <w:b/>
          <w:bCs/>
          <w:sz w:val="24"/>
          <w:szCs w:val="32"/>
        </w:rPr>
        <w:t>Saint Caesarius of Arles</w:t>
      </w:r>
      <w:r w:rsidRPr="00655EFA">
        <w:rPr>
          <w:sz w:val="24"/>
          <w:szCs w:val="32"/>
        </w:rPr>
        <w:t xml:space="preserve">: Linked the hymns and prayers of each hour to their </w:t>
      </w:r>
      <w:r w:rsidRPr="00655EFA">
        <w:rPr>
          <w:b/>
          <w:bCs/>
          <w:sz w:val="24"/>
          <w:szCs w:val="32"/>
        </w:rPr>
        <w:t>symbolic meanings</w:t>
      </w:r>
      <w:r w:rsidRPr="00655EFA">
        <w:rPr>
          <w:sz w:val="24"/>
          <w:szCs w:val="32"/>
        </w:rPr>
        <w:t xml:space="preserve">, often emphasizing their connection to the </w:t>
      </w:r>
      <w:r w:rsidRPr="00655EFA">
        <w:rPr>
          <w:b/>
          <w:bCs/>
          <w:sz w:val="24"/>
          <w:szCs w:val="32"/>
        </w:rPr>
        <w:t>Blessed Trinity</w:t>
      </w:r>
      <w:r w:rsidRPr="00655EFA">
        <w:rPr>
          <w:sz w:val="24"/>
          <w:szCs w:val="32"/>
        </w:rPr>
        <w:t xml:space="preserve"> and combating heresies like Arianism.</w:t>
      </w:r>
    </w:p>
    <w:p w14:paraId="24F03FB1" w14:textId="77777777" w:rsidR="00655EFA" w:rsidRPr="00655EFA" w:rsidRDefault="00655EFA" w:rsidP="00655EFA">
      <w:pPr>
        <w:rPr>
          <w:sz w:val="24"/>
          <w:szCs w:val="32"/>
        </w:rPr>
      </w:pPr>
      <w:r w:rsidRPr="00655EFA">
        <w:rPr>
          <w:sz w:val="24"/>
          <w:szCs w:val="32"/>
        </w:rPr>
        <w:pict w14:anchorId="2F3EBA8E">
          <v:rect id="_x0000_i1035" style="width:0;height:1.5pt" o:hralign="center" o:hrstd="t" o:hr="t"/>
        </w:pict>
      </w:r>
    </w:p>
    <w:p w14:paraId="2FC82F96" w14:textId="77777777" w:rsidR="00655EFA" w:rsidRPr="00655EFA" w:rsidRDefault="00655EFA" w:rsidP="00655EFA">
      <w:pPr>
        <w:keepNext/>
        <w:keepLines/>
        <w:spacing w:before="80" w:after="40"/>
        <w:outlineLvl w:val="3"/>
        <w:rPr>
          <w:rFonts w:eastAsiaTheme="majorEastAsia" w:cstheme="majorBidi"/>
          <w:iCs/>
          <w:sz w:val="24"/>
          <w:szCs w:val="32"/>
        </w:rPr>
      </w:pPr>
      <w:bookmarkStart w:id="4" w:name="purpose-of-the-hours"/>
      <w:bookmarkEnd w:id="3"/>
      <w:r w:rsidRPr="00655EFA">
        <w:rPr>
          <w:rFonts w:eastAsiaTheme="majorEastAsia" w:cstheme="majorBidi"/>
          <w:b/>
          <w:bCs/>
          <w:iCs/>
          <w:sz w:val="24"/>
          <w:szCs w:val="32"/>
        </w:rPr>
        <w:t>Purpose of the Hours</w:t>
      </w:r>
    </w:p>
    <w:p w14:paraId="3472E2B0" w14:textId="391AE00F" w:rsidR="002667F7" w:rsidRPr="00655EFA" w:rsidRDefault="00655EFA" w:rsidP="00655EFA">
      <w:pPr>
        <w:spacing w:before="180" w:after="180"/>
        <w:rPr>
          <w:sz w:val="24"/>
          <w:szCs w:val="32"/>
        </w:rPr>
      </w:pPr>
      <w:r w:rsidRPr="00655EFA">
        <w:rPr>
          <w:sz w:val="24"/>
          <w:szCs w:val="32"/>
        </w:rPr>
        <w:t xml:space="preserve">Each prayer hour is a reminder to </w:t>
      </w:r>
      <w:r w:rsidRPr="00655EFA">
        <w:rPr>
          <w:b/>
          <w:bCs/>
          <w:sz w:val="24"/>
          <w:szCs w:val="32"/>
        </w:rPr>
        <w:t>praise the Creator</w:t>
      </w:r>
      <w:r w:rsidRPr="00655EFA">
        <w:rPr>
          <w:sz w:val="24"/>
          <w:szCs w:val="32"/>
        </w:rPr>
        <w:t xml:space="preserve"> and realign oneself to God throughout the day. The </w:t>
      </w:r>
      <w:r w:rsidRPr="00655EFA">
        <w:rPr>
          <w:b/>
          <w:bCs/>
          <w:sz w:val="24"/>
          <w:szCs w:val="32"/>
        </w:rPr>
        <w:t>fixed hours</w:t>
      </w:r>
      <w:r w:rsidRPr="00655EFA">
        <w:rPr>
          <w:sz w:val="24"/>
          <w:szCs w:val="32"/>
        </w:rPr>
        <w:t xml:space="preserve"> serve as a framework for focusing on prayer and refreshment of the soul, helping monks and the faithful fulfill the call to ceaseless devotion.</w:t>
      </w:r>
      <w:bookmarkEnd w:id="1"/>
      <w:bookmarkEnd w:id="4"/>
    </w:p>
    <w:sectPr w:rsidR="002667F7" w:rsidRPr="00655EFA" w:rsidSect="004D17FF">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04CFC" w14:textId="77777777" w:rsidR="002A31D7" w:rsidRDefault="002A31D7">
      <w:pPr>
        <w:spacing w:after="0" w:line="240" w:lineRule="auto"/>
      </w:pPr>
      <w:r>
        <w:separator/>
      </w:r>
    </w:p>
  </w:endnote>
  <w:endnote w:type="continuationSeparator" w:id="0">
    <w:p w14:paraId="289F23AE" w14:textId="77777777" w:rsidR="002A31D7" w:rsidRDefault="002A3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Inter">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8B4A" w14:textId="77777777" w:rsidR="00E30B1F" w:rsidRDefault="00E30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DEAE" w14:textId="77777777" w:rsidR="00E30B1F" w:rsidRDefault="00E30B1F" w:rsidP="00E30B1F">
    <w:pPr>
      <w:pStyle w:val="Footer"/>
    </w:pPr>
  </w:p>
  <w:p w14:paraId="191DFBE3" w14:textId="0393343B" w:rsidR="00E30B1F" w:rsidRPr="00E30B1F" w:rsidRDefault="00E30B1F" w:rsidP="00E30B1F">
    <w:pPr>
      <w:pStyle w:val="Footer"/>
    </w:pPr>
    <w:r w:rsidRPr="004D17FF">
      <w:t>May 31, 2025</w:t>
    </w:r>
    <w:r>
      <w:ptab w:relativeTo="margin" w:alignment="center" w:leader="none"/>
    </w:r>
    <w:r w:rsidRPr="004D17FF">
      <w:rPr>
        <w:i/>
        <w:iCs/>
      </w:rPr>
      <w:t>St. Joseph’s Catholic Church</w:t>
    </w:r>
    <w:r>
      <w:t xml:space="preserve">, </w:t>
    </w:r>
    <w:r w:rsidRPr="002667F7">
      <w:t>Jacksonville, FL</w:t>
    </w:r>
    <w:r>
      <w:t xml:space="preserve"> </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r>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01AF8" w14:textId="77777777" w:rsidR="004D17FF" w:rsidRDefault="004D17FF">
    <w:pPr>
      <w:pStyle w:val="Footer"/>
    </w:pPr>
  </w:p>
  <w:p w14:paraId="75499BFE" w14:textId="54AEDD64" w:rsidR="004D17FF" w:rsidRDefault="004D17FF">
    <w:pPr>
      <w:pStyle w:val="Footer"/>
    </w:pPr>
    <w:r w:rsidRPr="004D17FF">
      <w:t>May 31, 2025</w:t>
    </w:r>
    <w:r>
      <w:ptab w:relativeTo="margin" w:alignment="center" w:leader="none"/>
    </w:r>
    <w:r w:rsidRPr="004D17FF">
      <w:rPr>
        <w:i/>
        <w:iCs/>
      </w:rPr>
      <w:t>St. Joseph’s Catholic Church</w:t>
    </w:r>
    <w:r>
      <w:t xml:space="preserve">, </w:t>
    </w:r>
    <w:r w:rsidRPr="002667F7">
      <w:t>Jacksonville, FL</w:t>
    </w:r>
    <w:r>
      <w:t xml:space="preserve"> </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B37EA" w14:textId="77777777" w:rsidR="002A31D7" w:rsidRDefault="002A31D7">
      <w:pPr>
        <w:spacing w:after="0" w:line="240" w:lineRule="auto"/>
      </w:pPr>
      <w:r>
        <w:separator/>
      </w:r>
    </w:p>
  </w:footnote>
  <w:footnote w:type="continuationSeparator" w:id="0">
    <w:p w14:paraId="2B43E9F6" w14:textId="77777777" w:rsidR="002A31D7" w:rsidRDefault="002A3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91F2" w14:textId="77777777" w:rsidR="00E30B1F" w:rsidRDefault="00E30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96B8A" w14:textId="6E7C1B09" w:rsidR="00E30B1F" w:rsidRPr="00E30B1F" w:rsidRDefault="00E30B1F" w:rsidP="00E30B1F">
    <w:pPr>
      <w:pStyle w:val="Header"/>
      <w:jc w:val="center"/>
      <w:rPr>
        <w:b/>
        <w:bCs/>
        <w:sz w:val="24"/>
        <w:szCs w:val="32"/>
      </w:rPr>
    </w:pPr>
    <w:r w:rsidRPr="00E30B1F">
      <w:rPr>
        <w:b/>
        <w:bCs/>
        <w:sz w:val="24"/>
        <w:szCs w:val="32"/>
      </w:rPr>
      <w:t>Awareness to the Liturgy of the Hours and its Link to the Universal Church</w:t>
    </w:r>
  </w:p>
  <w:p w14:paraId="01BFEAF4" w14:textId="77777777" w:rsidR="00E30B1F" w:rsidRPr="00E30B1F" w:rsidRDefault="00E30B1F">
    <w:pPr>
      <w:pStyle w:val="Header"/>
      <w:rPr>
        <w:sz w:val="22"/>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364"/>
      <w:gridCol w:w="3359"/>
    </w:tblGrid>
    <w:tr w:rsidR="00A16045" w14:paraId="67296970" w14:textId="77777777" w:rsidTr="00FF7161">
      <w:trPr>
        <w:jc w:val="center"/>
      </w:trPr>
      <w:tc>
        <w:tcPr>
          <w:tcW w:w="3432" w:type="dxa"/>
          <w:vAlign w:val="center"/>
        </w:tcPr>
        <w:p w14:paraId="66EA88F3" w14:textId="77777777" w:rsidR="00A16045" w:rsidRDefault="00A16045" w:rsidP="00A16045">
          <w:pPr>
            <w:pStyle w:val="Header"/>
          </w:pPr>
          <w:r w:rsidRPr="004D17FF">
            <w:t xml:space="preserve">Seminar Developed by </w:t>
          </w:r>
        </w:p>
        <w:p w14:paraId="4E94B867" w14:textId="77777777" w:rsidR="00A16045" w:rsidRDefault="00A16045" w:rsidP="00A16045">
          <w:pPr>
            <w:pStyle w:val="Header"/>
          </w:pPr>
          <w:r w:rsidRPr="004D17FF">
            <w:t>Dr. Noberto Cruz, Jr., EdD</w:t>
          </w:r>
        </w:p>
      </w:tc>
      <w:tc>
        <w:tcPr>
          <w:tcW w:w="3432" w:type="dxa"/>
          <w:vAlign w:val="center"/>
        </w:tcPr>
        <w:p w14:paraId="3A73375D" w14:textId="77777777" w:rsidR="00A16045" w:rsidRPr="004D17FF" w:rsidRDefault="00A16045" w:rsidP="00A16045">
          <w:pPr>
            <w:pStyle w:val="Header"/>
            <w:jc w:val="center"/>
            <w:rPr>
              <w:b/>
              <w:bCs/>
            </w:rPr>
          </w:pPr>
          <w:r w:rsidRPr="00E30B1F">
            <w:rPr>
              <w:b/>
              <w:bCs/>
              <w:sz w:val="22"/>
              <w:szCs w:val="28"/>
            </w:rPr>
            <w:t>Awareness to the Liturgy of the Hours and its Link to the Universal Church</w:t>
          </w:r>
        </w:p>
      </w:tc>
      <w:tc>
        <w:tcPr>
          <w:tcW w:w="3432" w:type="dxa"/>
          <w:vAlign w:val="center"/>
        </w:tcPr>
        <w:p w14:paraId="711FAC7F" w14:textId="77777777" w:rsidR="00A16045" w:rsidRDefault="00A16045" w:rsidP="00A16045">
          <w:pPr>
            <w:pStyle w:val="Header"/>
            <w:jc w:val="right"/>
          </w:pPr>
          <w:r w:rsidRPr="004D17FF">
            <w:t xml:space="preserve">Special Assistance </w:t>
          </w:r>
          <w:r>
            <w:t>&amp;</w:t>
          </w:r>
          <w:r w:rsidRPr="004D17FF">
            <w:t xml:space="preserve"> Guidance </w:t>
          </w:r>
          <w:r>
            <w:t>by</w:t>
          </w:r>
          <w:r w:rsidRPr="004D17FF">
            <w:t xml:space="preserve"> Kevin Boudreaux</w:t>
          </w:r>
          <w:r>
            <w:t>, Deacon</w:t>
          </w:r>
        </w:p>
      </w:tc>
    </w:tr>
  </w:tbl>
  <w:p w14:paraId="3ABEDDB5" w14:textId="77777777" w:rsidR="00A16045" w:rsidRDefault="00A16045" w:rsidP="00A16045">
    <w:pPr>
      <w:pStyle w:val="Header"/>
      <w:jc w:val="center"/>
    </w:pPr>
  </w:p>
  <w:p w14:paraId="474C316F" w14:textId="77777777" w:rsidR="00A16045" w:rsidRDefault="00A16045" w:rsidP="00A16045">
    <w:pPr>
      <w:pStyle w:val="Header"/>
      <w:jc w:val="center"/>
    </w:pPr>
    <w:r w:rsidRPr="004D17FF">
      <w:t xml:space="preserve">Course </w:t>
    </w:r>
    <w:r>
      <w:t>m</w:t>
    </w:r>
    <w:r w:rsidRPr="004D17FF">
      <w:t xml:space="preserve">aterial </w:t>
    </w:r>
    <w:r>
      <w:t>u</w:t>
    </w:r>
    <w:r w:rsidRPr="004D17FF">
      <w:t xml:space="preserve">sed with Permission </w:t>
    </w:r>
    <w:r>
      <w:t>f</w:t>
    </w:r>
    <w:r w:rsidRPr="004D17FF">
      <w:t xml:space="preserve">rom the </w:t>
    </w:r>
    <w:r w:rsidRPr="004D17FF">
      <w:rPr>
        <w:i/>
        <w:iCs/>
      </w:rPr>
      <w:t>Christ in the Desert Monastery</w:t>
    </w:r>
  </w:p>
  <w:p w14:paraId="56AAC462" w14:textId="77777777" w:rsidR="004D17FF" w:rsidRPr="00A16045" w:rsidRDefault="004D17FF" w:rsidP="00A16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697C3F2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0518E99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FD4E21D8"/>
    <w:lvl w:ilvl="0">
      <w:start w:val="1"/>
      <w:numFmt w:val="decimal"/>
      <w:lvlText w:val="%1."/>
      <w:lvlJc w:val="left"/>
      <w:pPr>
        <w:ind w:left="1800" w:hanging="360"/>
      </w:pPr>
    </w:lvl>
    <w:lvl w:ilvl="1">
      <w:start w:val="1"/>
      <w:numFmt w:val="decimal"/>
      <w:lvlText w:val="%2."/>
      <w:lvlJc w:val="left"/>
      <w:pPr>
        <w:ind w:left="2520" w:hanging="360"/>
      </w:pPr>
    </w:lvl>
    <w:lvl w:ilvl="2">
      <w:start w:val="1"/>
      <w:numFmt w:val="decimal"/>
      <w:lvlText w:val="%3."/>
      <w:lvlJc w:val="left"/>
      <w:pPr>
        <w:ind w:left="3240" w:hanging="360"/>
      </w:pPr>
    </w:lvl>
    <w:lvl w:ilvl="3">
      <w:start w:val="1"/>
      <w:numFmt w:val="decimal"/>
      <w:lvlText w:val="%4."/>
      <w:lvlJc w:val="left"/>
      <w:pPr>
        <w:ind w:left="3960" w:hanging="360"/>
      </w:pPr>
    </w:lvl>
    <w:lvl w:ilvl="4">
      <w:start w:val="1"/>
      <w:numFmt w:val="decimal"/>
      <w:lvlText w:val="%5."/>
      <w:lvlJc w:val="left"/>
      <w:pPr>
        <w:ind w:left="4680" w:hanging="360"/>
      </w:pPr>
    </w:lvl>
    <w:lvl w:ilvl="5">
      <w:start w:val="1"/>
      <w:numFmt w:val="decimal"/>
      <w:lvlText w:val="%6."/>
      <w:lvlJc w:val="left"/>
      <w:pPr>
        <w:ind w:left="5400" w:hanging="360"/>
      </w:pPr>
    </w:lvl>
    <w:lvl w:ilvl="6">
      <w:start w:val="1"/>
      <w:numFmt w:val="decimal"/>
      <w:lvlText w:val="%7."/>
      <w:lvlJc w:val="left"/>
      <w:pPr>
        <w:ind w:left="6120" w:hanging="360"/>
      </w:pPr>
    </w:lvl>
    <w:lvl w:ilvl="7">
      <w:start w:val="1"/>
      <w:numFmt w:val="decimal"/>
      <w:lvlText w:val="%8."/>
      <w:lvlJc w:val="left"/>
      <w:pPr>
        <w:ind w:left="6840" w:hanging="360"/>
      </w:pPr>
    </w:lvl>
    <w:lvl w:ilvl="8">
      <w:start w:val="1"/>
      <w:numFmt w:val="decimal"/>
      <w:lvlText w:val="%9."/>
      <w:lvlJc w:val="left"/>
      <w:pPr>
        <w:ind w:left="7560" w:hanging="360"/>
      </w:pPr>
    </w:lvl>
  </w:abstractNum>
  <w:abstractNum w:abstractNumId="3" w15:restartNumberingAfterBreak="0">
    <w:nsid w:val="43224447"/>
    <w:multiLevelType w:val="multilevel"/>
    <w:tmpl w:val="F4923B90"/>
    <w:lvl w:ilvl="0">
      <w:start w:val="5"/>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16cid:durableId="1268660811">
    <w:abstractNumId w:val="0"/>
  </w:num>
  <w:num w:numId="2" w16cid:durableId="527107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839193">
    <w:abstractNumId w:val="1"/>
  </w:num>
  <w:num w:numId="4" w16cid:durableId="1494448847">
    <w:abstractNumId w:val="1"/>
  </w:num>
  <w:num w:numId="5" w16cid:durableId="1279676312">
    <w:abstractNumId w:val="1"/>
  </w:num>
  <w:num w:numId="6" w16cid:durableId="1459449875">
    <w:abstractNumId w:val="1"/>
  </w:num>
  <w:num w:numId="7" w16cid:durableId="1853956336">
    <w:abstractNumId w:val="1"/>
  </w:num>
  <w:num w:numId="8" w16cid:durableId="372970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535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87"/>
    <w:rsid w:val="00051EA8"/>
    <w:rsid w:val="00130FFE"/>
    <w:rsid w:val="001735DF"/>
    <w:rsid w:val="002667F7"/>
    <w:rsid w:val="002A31D7"/>
    <w:rsid w:val="002B7D87"/>
    <w:rsid w:val="003012D5"/>
    <w:rsid w:val="0031546A"/>
    <w:rsid w:val="00317585"/>
    <w:rsid w:val="00423FE4"/>
    <w:rsid w:val="00482BFD"/>
    <w:rsid w:val="004C062E"/>
    <w:rsid w:val="004D17FF"/>
    <w:rsid w:val="004D6946"/>
    <w:rsid w:val="00655EFA"/>
    <w:rsid w:val="006A2656"/>
    <w:rsid w:val="006D204C"/>
    <w:rsid w:val="008416BD"/>
    <w:rsid w:val="008E12D0"/>
    <w:rsid w:val="00901ADB"/>
    <w:rsid w:val="009326D5"/>
    <w:rsid w:val="009923C0"/>
    <w:rsid w:val="00A16045"/>
    <w:rsid w:val="00A6745A"/>
    <w:rsid w:val="00A719E2"/>
    <w:rsid w:val="00B55FBA"/>
    <w:rsid w:val="00BB0540"/>
    <w:rsid w:val="00C704B2"/>
    <w:rsid w:val="00E30B1F"/>
    <w:rsid w:val="00EB56B9"/>
    <w:rsid w:val="00F163D6"/>
    <w:rsid w:val="00F34746"/>
    <w:rsid w:val="00F656B1"/>
    <w:rsid w:val="00FB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10FF"/>
  <w15:docId w15:val="{0574EB52-403F-4EC6-93B9-05818D53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F7"/>
    <w:pPr>
      <w:spacing w:line="360" w:lineRule="auto"/>
    </w:pPr>
    <w:rPr>
      <w:rFonts w:ascii="Inter" w:hAnsi="Inter"/>
      <w:color w:val="000000"/>
      <w:sz w:val="20"/>
    </w:rPr>
  </w:style>
  <w:style w:type="paragraph" w:styleId="Heading1">
    <w:name w:val="heading 1"/>
    <w:basedOn w:val="Normal"/>
    <w:next w:val="BodyText"/>
    <w:link w:val="Heading1Char"/>
    <w:uiPriority w:val="9"/>
    <w:qFormat/>
    <w:rsid w:val="00A10FD9"/>
    <w:pPr>
      <w:keepNext/>
      <w:keepLines/>
      <w:numPr>
        <w:numId w:val="9"/>
      </w:numPr>
      <w:spacing w:before="360" w:after="80"/>
      <w:outlineLvl w:val="0"/>
    </w:pPr>
    <w:rPr>
      <w:rFonts w:asciiTheme="majorHAnsi" w:eastAsiaTheme="majorEastAsia" w:hAnsiTheme="majorHAnsi" w:cstheme="majorBidi"/>
      <w:sz w:val="40"/>
      <w:szCs w:val="40"/>
    </w:rPr>
  </w:style>
  <w:style w:type="paragraph" w:styleId="Heading2">
    <w:name w:val="heading 2"/>
    <w:basedOn w:val="Normal"/>
    <w:next w:val="BodyText"/>
    <w:link w:val="Heading2Char"/>
    <w:uiPriority w:val="9"/>
    <w:unhideWhenUsed/>
    <w:qFormat/>
    <w:rsid w:val="00A10FD9"/>
    <w:pPr>
      <w:keepNext/>
      <w:keepLines/>
      <w:numPr>
        <w:ilvl w:val="1"/>
        <w:numId w:val="9"/>
      </w:numPr>
      <w:spacing w:before="160" w:after="80"/>
      <w:outlineLvl w:val="1"/>
    </w:pPr>
    <w:rPr>
      <w:rFonts w:asciiTheme="majorHAnsi" w:eastAsiaTheme="majorEastAsia" w:hAnsiTheme="majorHAnsi" w:cstheme="majorBidi"/>
      <w:sz w:val="32"/>
      <w:szCs w:val="32"/>
    </w:rPr>
  </w:style>
  <w:style w:type="paragraph" w:styleId="Heading3">
    <w:name w:val="heading 3"/>
    <w:basedOn w:val="Normal"/>
    <w:next w:val="BodyText"/>
    <w:link w:val="Heading3Char"/>
    <w:uiPriority w:val="9"/>
    <w:unhideWhenUsed/>
    <w:qFormat/>
    <w:rsid w:val="00A10FD9"/>
    <w:pPr>
      <w:keepNext/>
      <w:keepLines/>
      <w:numPr>
        <w:ilvl w:val="2"/>
        <w:numId w:val="9"/>
      </w:numPr>
      <w:spacing w:before="160" w:after="80"/>
      <w:outlineLvl w:val="2"/>
    </w:pPr>
    <w:rPr>
      <w:rFonts w:eastAsiaTheme="majorEastAsia" w:cstheme="majorBidi"/>
      <w:sz w:val="28"/>
      <w:szCs w:val="28"/>
    </w:rPr>
  </w:style>
  <w:style w:type="paragraph" w:styleId="Heading4">
    <w:name w:val="heading 4"/>
    <w:basedOn w:val="Normal"/>
    <w:next w:val="BodyText"/>
    <w:link w:val="Heading4Char"/>
    <w:uiPriority w:val="9"/>
    <w:unhideWhenUsed/>
    <w:qFormat/>
    <w:rsid w:val="00A10FD9"/>
    <w:pPr>
      <w:keepNext/>
      <w:keepLines/>
      <w:numPr>
        <w:ilvl w:val="3"/>
        <w:numId w:val="9"/>
      </w:numPr>
      <w:spacing w:before="80" w:after="40"/>
      <w:outlineLvl w:val="3"/>
    </w:pPr>
    <w:rPr>
      <w:rFonts w:eastAsiaTheme="majorEastAsia" w:cstheme="majorBidi"/>
      <w:iCs/>
    </w:rPr>
  </w:style>
  <w:style w:type="paragraph" w:styleId="Heading5">
    <w:name w:val="heading 5"/>
    <w:basedOn w:val="Normal"/>
    <w:next w:val="BodyText"/>
    <w:link w:val="Heading5Char"/>
    <w:uiPriority w:val="9"/>
    <w:semiHidden/>
    <w:unhideWhenUsed/>
    <w:qFormat/>
    <w:rsid w:val="00A10FD9"/>
    <w:pPr>
      <w:keepNext/>
      <w:keepLines/>
      <w:numPr>
        <w:ilvl w:val="4"/>
        <w:numId w:val="9"/>
      </w:numPr>
      <w:spacing w:before="80" w:after="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A10FD9"/>
    <w:pPr>
      <w:keepNext/>
      <w:keepLines/>
      <w:numPr>
        <w:ilvl w:val="5"/>
        <w:numId w:val="9"/>
      </w:numPr>
      <w:spacing w:before="40" w:after="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A10FD9"/>
    <w:pPr>
      <w:keepNext/>
      <w:keepLines/>
      <w:numPr>
        <w:ilvl w:val="6"/>
        <w:numId w:val="9"/>
      </w:numPr>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numPr>
        <w:ilvl w:val="7"/>
        <w:numId w:val="9"/>
      </w:numPr>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numPr>
        <w:ilvl w:val="8"/>
        <w:numId w:val="9"/>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Cs w:val="20"/>
    </w:rPr>
  </w:style>
  <w:style w:type="paragraph" w:customStyle="1" w:styleId="Abstract">
    <w:name w:val="Abstract"/>
    <w:basedOn w:val="Normal"/>
    <w:next w:val="BodyText"/>
    <w:qFormat/>
    <w:pPr>
      <w:keepNext/>
      <w:keepLines/>
      <w:spacing w:before="100" w:after="300"/>
    </w:pPr>
    <w:rPr>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rPr>
      <w:color w:val="0F476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317585"/>
    <w:pPr>
      <w:tabs>
        <w:tab w:val="center" w:pos="4680"/>
        <w:tab w:val="right" w:pos="9360"/>
      </w:tabs>
      <w:spacing w:after="0" w:line="240" w:lineRule="auto"/>
    </w:pPr>
  </w:style>
  <w:style w:type="character" w:customStyle="1" w:styleId="HeaderChar">
    <w:name w:val="Header Char"/>
    <w:basedOn w:val="DefaultParagraphFont"/>
    <w:link w:val="Header"/>
    <w:rsid w:val="00317585"/>
    <w:rPr>
      <w:rFonts w:ascii="Inter" w:hAnsi="Inter"/>
      <w:color w:val="000000"/>
      <w:sz w:val="20"/>
    </w:rPr>
  </w:style>
  <w:style w:type="paragraph" w:styleId="Footer">
    <w:name w:val="footer"/>
    <w:basedOn w:val="Normal"/>
    <w:link w:val="FooterChar"/>
    <w:rsid w:val="00317585"/>
    <w:pPr>
      <w:tabs>
        <w:tab w:val="center" w:pos="4680"/>
        <w:tab w:val="right" w:pos="9360"/>
      </w:tabs>
      <w:spacing w:after="0" w:line="240" w:lineRule="auto"/>
    </w:pPr>
  </w:style>
  <w:style w:type="character" w:customStyle="1" w:styleId="FooterChar">
    <w:name w:val="Footer Char"/>
    <w:basedOn w:val="DefaultParagraphFont"/>
    <w:link w:val="Footer"/>
    <w:rsid w:val="00317585"/>
    <w:rPr>
      <w:rFonts w:ascii="Inter" w:hAnsi="Inter"/>
      <w:color w:val="000000"/>
      <w:sz w:val="20"/>
    </w:rPr>
  </w:style>
  <w:style w:type="character" w:styleId="FollowedHyperlink">
    <w:name w:val="FollowedHyperlink"/>
    <w:basedOn w:val="DefaultParagraphFont"/>
    <w:rsid w:val="00317585"/>
    <w:rPr>
      <w:color w:val="96607D" w:themeColor="followedHyperlink"/>
      <w:u w:val="single"/>
    </w:rPr>
  </w:style>
  <w:style w:type="table" w:styleId="TableGrid">
    <w:name w:val="Table Grid"/>
    <w:basedOn w:val="TableNormal"/>
    <w:rsid w:val="004D17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349895">
      <w:bodyDiv w:val="1"/>
      <w:marLeft w:val="0"/>
      <w:marRight w:val="0"/>
      <w:marTop w:val="0"/>
      <w:marBottom w:val="0"/>
      <w:divBdr>
        <w:top w:val="none" w:sz="0" w:space="0" w:color="auto"/>
        <w:left w:val="none" w:sz="0" w:space="0" w:color="auto"/>
        <w:bottom w:val="none" w:sz="0" w:space="0" w:color="auto"/>
        <w:right w:val="none" w:sz="0" w:space="0" w:color="auto"/>
      </w:divBdr>
    </w:div>
    <w:div w:id="2109886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summarize: The Spirit of the Monastic Office
https://www.youtube.com/watch?v=xCOPwIufhaQ Mepkin Abbey Video
Presenter: Welcome, my name is ____________. Chapter 5 will introduce you to Spirit of the Monastic Office.
Course Material 
The vocation of</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summarize: The Spirit of the Monastic Office
https://www.youtube.com/watch?v=xCOPwIufhaQ Mepkin Abbey Video
Presenter: Welcome, my name is ____________. Chapter 5 will introduce you to Spirit of the Monastic Office.
Course Material 
The vocation of the monk is to be a living prayer, a perpetual â€œpray-er,â€ whose praise of God goes on inside and outside the church, and whose day is marked by continually returning to church or cell to pray to God. This breaking up of the day by returning at fixed hours to church and the choral office is meant to promote a continual communion with the living God. Sometimes this approach to prayer drives the newcomers to distraction, asking us, â€œWhy are you wasting so much time going to and coming from choir?â€ Of course they are missing the point, and eventually they either get the picture of the process or move on to another way of life!
The monastic liturgy, comprised of both the Opus Dei and the Holy Eucharist, is fundamentally a contemplative praise of God, where monks recount in word and song the great and saving deeds of God for the human race in Jesus Christ. By this daily and repeated calling to mind, monks are striving to â€œglorify God in all things,â€ as Saint Benedict puts it in his Holy Rule. This glorification of God is possible only because we are sanctified, that is â€œmade holy,â€ by Godâ€™s grace. We are able to glorify God because he has first reached us in our depths and called us by name.
Before we can do anything, God is acting on our behalf, in our lives. God calls us but leaves us free to respond or not. Godâ€™s action and our response are both essential for a living and dynamic life in Christ. The Opus Dei we celebrate each day is intended to be a vital part of our life as consecrated men in the Church. The Mass is the source and summit of spiritual riches for our vocation, but the Opus Dei is not to be neglected, especially by contemplatives. We form a vital praying community, and more than celebrating â€œin the nameâ€ of the Church, we pray as the â€œChurch in action,â€ w</dc:title>
  <dc:creator>Dcn. Kevin Boudreaux</dc:creator>
  <cp:keywords/>
  <cp:lastModifiedBy>Dcn. Kevin Boudreaux</cp:lastModifiedBy>
  <cp:revision>3</cp:revision>
  <dcterms:created xsi:type="dcterms:W3CDTF">2025-05-30T21:21:00Z</dcterms:created>
  <dcterms:modified xsi:type="dcterms:W3CDTF">2025-05-30T21:21:00Z</dcterms:modified>
</cp:coreProperties>
</file>