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F7B" w:rsidRDefault="00405F7B" w:rsidP="00405F7B">
      <w:pPr>
        <w:pStyle w:val="ListParagraph"/>
        <w:jc w:val="both"/>
        <w:rPr>
          <w:rFonts w:ascii="Calibri" w:hAnsi="Calibri"/>
          <w:sz w:val="28"/>
          <w:szCs w:val="28"/>
          <w:lang w:val="en-GB"/>
        </w:rPr>
      </w:pPr>
    </w:p>
    <w:p w:rsidR="00744CD2" w:rsidRPr="00091746" w:rsidRDefault="00744CD2" w:rsidP="00744CD2">
      <w:pPr>
        <w:ind w:firstLine="708"/>
        <w:jc w:val="both"/>
        <w:rPr>
          <w:color w:val="777777"/>
          <w:lang w:val="en-CA" w:eastAsia="fr-CA"/>
        </w:rPr>
      </w:pPr>
      <w:r w:rsidRPr="00C8323E">
        <w:rPr>
          <w:lang w:val="en-CA" w:eastAsia="fr-CA"/>
        </w:rPr>
        <w:t>Christmas is fast approaching, as we are reminded by many decorations and preparations that we have to face. As Catholics, we are called not to forget the essential: the celebration of the birth of our Lord Jesus. Upon arriving in Bethlehem, his parents did not find a home and had to settle for a stable. Today we can welcome the Lord by preparing in our hearts a home worthy of him. To this end, the Sacrament of Reconciliation or Penance is a fundamental resource.</w:t>
      </w:r>
    </w:p>
    <w:p w:rsidR="00744CD2" w:rsidRPr="00091746" w:rsidRDefault="00744CD2" w:rsidP="00744CD2">
      <w:pPr>
        <w:jc w:val="both"/>
        <w:rPr>
          <w:rFonts w:ascii="Calibri" w:hAnsi="Calibri"/>
          <w:lang w:val="en-CA"/>
        </w:rPr>
      </w:pPr>
    </w:p>
    <w:p w:rsidR="00744CD2" w:rsidRDefault="00744CD2" w:rsidP="00744CD2">
      <w:pPr>
        <w:ind w:firstLine="708"/>
        <w:jc w:val="both"/>
        <w:rPr>
          <w:lang w:val="en-GB"/>
        </w:rPr>
      </w:pPr>
      <w:r w:rsidRPr="0034674B">
        <w:rPr>
          <w:lang w:val="en-CA"/>
        </w:rPr>
        <w:t xml:space="preserve">Dear Diocesans, I </w:t>
      </w:r>
      <w:r>
        <w:rPr>
          <w:lang w:val="en-GB"/>
        </w:rPr>
        <w:t>invite you</w:t>
      </w:r>
      <w:r w:rsidRPr="0034674B">
        <w:rPr>
          <w:lang w:val="en-GB"/>
        </w:rPr>
        <w:t xml:space="preserve"> </w:t>
      </w:r>
      <w:r>
        <w:rPr>
          <w:lang w:val="en-GB"/>
        </w:rPr>
        <w:t>to</w:t>
      </w:r>
      <w:r w:rsidRPr="0034674B">
        <w:rPr>
          <w:lang w:val="en-GB"/>
        </w:rPr>
        <w:t xml:space="preserve"> rediscover</w:t>
      </w:r>
      <w:r>
        <w:rPr>
          <w:lang w:val="en-GB"/>
        </w:rPr>
        <w:t xml:space="preserve"> and to celebrate the Sacrament of Penance as a</w:t>
      </w:r>
      <w:r w:rsidRPr="0034674B">
        <w:rPr>
          <w:lang w:val="en-GB"/>
        </w:rPr>
        <w:t xml:space="preserve"> </w:t>
      </w:r>
      <w:r w:rsidRPr="0034674B">
        <w:rPr>
          <w:u w:val="single"/>
          <w:lang w:val="en-GB"/>
        </w:rPr>
        <w:t>personal encounter</w:t>
      </w:r>
      <w:r w:rsidRPr="0034674B">
        <w:rPr>
          <w:lang w:val="en-GB"/>
        </w:rPr>
        <w:t xml:space="preserve"> with </w:t>
      </w:r>
      <w:r>
        <w:rPr>
          <w:lang w:val="en-GB"/>
        </w:rPr>
        <w:t>the Lord though his</w:t>
      </w:r>
      <w:r w:rsidRPr="0034674B">
        <w:rPr>
          <w:lang w:val="en-GB"/>
        </w:rPr>
        <w:t xml:space="preserve"> priest. Jesus </w:t>
      </w:r>
      <w:r>
        <w:rPr>
          <w:lang w:val="en-GB"/>
        </w:rPr>
        <w:t>in fact</w:t>
      </w:r>
      <w:r w:rsidRPr="0034674B">
        <w:rPr>
          <w:lang w:val="en-GB"/>
        </w:rPr>
        <w:t xml:space="preserve"> encountered people in their specific situation: </w:t>
      </w:r>
      <w:proofErr w:type="spellStart"/>
      <w:r w:rsidRPr="0034674B">
        <w:rPr>
          <w:lang w:val="en-GB"/>
        </w:rPr>
        <w:t>Madgalena</w:t>
      </w:r>
      <w:proofErr w:type="spellEnd"/>
      <w:r w:rsidRPr="0034674B">
        <w:rPr>
          <w:lang w:val="en-GB"/>
        </w:rPr>
        <w:t xml:space="preserve"> was not Peter or </w:t>
      </w:r>
      <w:proofErr w:type="spellStart"/>
      <w:r w:rsidRPr="0034674B">
        <w:rPr>
          <w:lang w:val="en-GB"/>
        </w:rPr>
        <w:t>Zacchaeus</w:t>
      </w:r>
      <w:proofErr w:type="spellEnd"/>
      <w:r w:rsidRPr="0034674B">
        <w:rPr>
          <w:lang w:val="en-GB"/>
        </w:rPr>
        <w:t xml:space="preserve">. </w:t>
      </w:r>
      <w:r>
        <w:rPr>
          <w:lang w:val="en-GB"/>
        </w:rPr>
        <w:t xml:space="preserve"> The </w:t>
      </w:r>
      <w:r w:rsidRPr="0034674B">
        <w:rPr>
          <w:lang w:val="en-GB"/>
        </w:rPr>
        <w:t xml:space="preserve">Church </w:t>
      </w:r>
      <w:r>
        <w:rPr>
          <w:lang w:val="en-GB"/>
        </w:rPr>
        <w:t>maintains Jesus’ attitude in administrating</w:t>
      </w:r>
      <w:r w:rsidRPr="0034674B">
        <w:rPr>
          <w:lang w:val="en-GB"/>
        </w:rPr>
        <w:t xml:space="preserve"> the sacraments to each person individually: each person is unique. </w:t>
      </w:r>
    </w:p>
    <w:p w:rsidR="00744CD2" w:rsidRDefault="00744CD2" w:rsidP="00744CD2">
      <w:pPr>
        <w:ind w:firstLine="708"/>
        <w:jc w:val="both"/>
        <w:rPr>
          <w:rFonts w:ascii="Calibri" w:hAnsi="Calibri"/>
          <w:lang w:val="en-GB"/>
        </w:rPr>
      </w:pPr>
    </w:p>
    <w:p w:rsidR="00744CD2" w:rsidRPr="0034674B" w:rsidRDefault="00744CD2" w:rsidP="00744CD2">
      <w:pPr>
        <w:ind w:firstLine="708"/>
        <w:jc w:val="both"/>
        <w:rPr>
          <w:rFonts w:ascii="Calibri" w:hAnsi="Calibri"/>
          <w:lang w:val="en-GB"/>
        </w:rPr>
      </w:pPr>
      <w:r w:rsidRPr="0034674B">
        <w:rPr>
          <w:rFonts w:ascii="Calibri" w:hAnsi="Calibri"/>
          <w:lang w:val="en-GB"/>
        </w:rPr>
        <w:t xml:space="preserve">Our age is sensitive to interpersonal relationships, to personalized service. With the sacrament of forgiveness, we have available an exceptional possibility for </w:t>
      </w:r>
      <w:r>
        <w:rPr>
          <w:rFonts w:ascii="Calibri" w:hAnsi="Calibri"/>
          <w:lang w:val="en-GB"/>
        </w:rPr>
        <w:t xml:space="preserve">touching </w:t>
      </w:r>
      <w:r w:rsidRPr="0034674B">
        <w:rPr>
          <w:rFonts w:ascii="Calibri" w:hAnsi="Calibri"/>
          <w:lang w:val="en-GB"/>
        </w:rPr>
        <w:t xml:space="preserve">what constitutes the most intimate reality of </w:t>
      </w:r>
      <w:r>
        <w:rPr>
          <w:rFonts w:ascii="Calibri" w:hAnsi="Calibri"/>
          <w:lang w:val="en-GB"/>
        </w:rPr>
        <w:t>our lives</w:t>
      </w:r>
      <w:r w:rsidRPr="0034674B">
        <w:rPr>
          <w:rFonts w:ascii="Calibri" w:hAnsi="Calibri"/>
          <w:lang w:val="en-GB"/>
        </w:rPr>
        <w:t>, the</w:t>
      </w:r>
      <w:r>
        <w:rPr>
          <w:rFonts w:ascii="Calibri" w:hAnsi="Calibri"/>
          <w:lang w:val="en-GB"/>
        </w:rPr>
        <w:t>ir</w:t>
      </w:r>
      <w:r w:rsidRPr="0034674B">
        <w:rPr>
          <w:rFonts w:ascii="Calibri" w:hAnsi="Calibri"/>
          <w:lang w:val="en-GB"/>
        </w:rPr>
        <w:t xml:space="preserve"> fundamental framework.</w:t>
      </w:r>
    </w:p>
    <w:p w:rsidR="00744CD2" w:rsidRPr="002C2EB2" w:rsidRDefault="00744CD2" w:rsidP="00744CD2">
      <w:pPr>
        <w:pStyle w:val="ListParagraph"/>
        <w:rPr>
          <w:rFonts w:ascii="Calibri" w:hAnsi="Calibri"/>
          <w:lang w:val="en-GB"/>
        </w:rPr>
      </w:pPr>
    </w:p>
    <w:p w:rsidR="00744CD2" w:rsidRPr="00091746" w:rsidRDefault="00744CD2" w:rsidP="00744CD2">
      <w:pPr>
        <w:ind w:firstLine="708"/>
        <w:jc w:val="both"/>
        <w:rPr>
          <w:rFonts w:ascii="Calibri" w:hAnsi="Calibri"/>
          <w:lang w:val="en-GB"/>
        </w:rPr>
      </w:pPr>
      <w:r w:rsidRPr="00091746">
        <w:rPr>
          <w:rFonts w:ascii="Calibri" w:hAnsi="Calibri"/>
          <w:u w:val="single"/>
          <w:lang w:val="en-GB"/>
        </w:rPr>
        <w:t>The priest exercises</w:t>
      </w:r>
      <w:r>
        <w:rPr>
          <w:rFonts w:ascii="Calibri" w:hAnsi="Calibri"/>
          <w:u w:val="single"/>
          <w:lang w:val="en-GB"/>
        </w:rPr>
        <w:t xml:space="preserve"> in fact </w:t>
      </w:r>
      <w:r w:rsidRPr="00091746">
        <w:rPr>
          <w:rFonts w:ascii="Calibri" w:hAnsi="Calibri"/>
          <w:u w:val="single"/>
          <w:lang w:val="en-GB"/>
        </w:rPr>
        <w:t>a ministry similar to that of a doctor</w:t>
      </w:r>
      <w:r w:rsidRPr="00091746">
        <w:rPr>
          <w:rFonts w:ascii="Calibri" w:hAnsi="Calibri"/>
          <w:lang w:val="en-GB"/>
        </w:rPr>
        <w:t xml:space="preserve">, who does not care for crowds nor prescribe the same medication for </w:t>
      </w:r>
      <w:proofErr w:type="gramStart"/>
      <w:r w:rsidRPr="00091746">
        <w:rPr>
          <w:rFonts w:ascii="Calibri" w:hAnsi="Calibri"/>
          <w:lang w:val="en-GB"/>
        </w:rPr>
        <w:t>everyone</w:t>
      </w:r>
      <w:proofErr w:type="gramEnd"/>
      <w:r w:rsidRPr="00091746">
        <w:rPr>
          <w:rFonts w:ascii="Calibri" w:hAnsi="Calibri"/>
          <w:lang w:val="en-GB"/>
        </w:rPr>
        <w:t>. Jesus himself suggests this resemblance:</w:t>
      </w:r>
      <w:r w:rsidRPr="00091746">
        <w:rPr>
          <w:rFonts w:ascii="Calibri" w:hAnsi="Calibri"/>
          <w:i/>
          <w:lang w:val="en-GB" w:eastAsia="fr-CA"/>
        </w:rPr>
        <w:t xml:space="preserve"> “</w:t>
      </w:r>
      <w:r w:rsidRPr="00091746">
        <w:rPr>
          <w:rFonts w:ascii="Calibri" w:hAnsi="Calibri"/>
          <w:i/>
          <w:lang w:val="en-GB"/>
        </w:rPr>
        <w:t>Those who are well do not need a physician, but the sick do. ... I did not come to call the righteous but sinners</w:t>
      </w:r>
      <w:r w:rsidRPr="00091746">
        <w:rPr>
          <w:rFonts w:ascii="Calibri" w:hAnsi="Calibri"/>
          <w:i/>
          <w:lang w:val="en-GB" w:eastAsia="fr-CA"/>
        </w:rPr>
        <w:t>”</w:t>
      </w:r>
      <w:r w:rsidRPr="00091746">
        <w:rPr>
          <w:rFonts w:ascii="Calibri" w:hAnsi="Calibri"/>
          <w:lang w:val="en-GB" w:eastAsia="fr-CA"/>
        </w:rPr>
        <w:t xml:space="preserve"> (Mt 9: 10-13). Canon 978 § 1 has the same perspective: “</w:t>
      </w:r>
      <w:r w:rsidRPr="00091746">
        <w:rPr>
          <w:rFonts w:ascii="Calibri" w:hAnsi="Calibri"/>
          <w:i/>
          <w:lang w:val="en-GB"/>
        </w:rPr>
        <w:t>In hearing confessions the priest is to remember that he is equally a judge and a physician and has been established by God as a minister of divine justice and mercy, so that he has regard for the divine honour and the salvation of souls</w:t>
      </w:r>
      <w:r w:rsidRPr="00091746">
        <w:rPr>
          <w:rFonts w:ascii="Calibri" w:hAnsi="Calibri"/>
          <w:lang w:val="en-GB" w:eastAsia="fr-CA"/>
        </w:rPr>
        <w:t xml:space="preserve">”. </w:t>
      </w:r>
    </w:p>
    <w:p w:rsidR="00744CD2" w:rsidRPr="002C2EB2" w:rsidRDefault="00744CD2" w:rsidP="00744CD2">
      <w:pPr>
        <w:pStyle w:val="ListParagraph"/>
        <w:rPr>
          <w:rFonts w:ascii="Calibri" w:hAnsi="Calibri"/>
          <w:lang w:val="en-GB"/>
        </w:rPr>
      </w:pPr>
    </w:p>
    <w:p w:rsidR="00744CD2" w:rsidRPr="00091746" w:rsidRDefault="00744CD2" w:rsidP="00744CD2">
      <w:pPr>
        <w:ind w:firstLine="708"/>
        <w:jc w:val="both"/>
        <w:rPr>
          <w:rFonts w:ascii="Calibri" w:hAnsi="Calibri"/>
          <w:lang w:val="en-GB"/>
        </w:rPr>
      </w:pPr>
      <w:r w:rsidRPr="00091746">
        <w:rPr>
          <w:rFonts w:ascii="Calibri" w:hAnsi="Calibri"/>
          <w:lang w:val="en-GB"/>
        </w:rPr>
        <w:t xml:space="preserve">The doctor believes that health is possible and he helps the person to recover it; the priest believes in the holiness offered and helps his brothers and sisters to attain it. </w:t>
      </w:r>
    </w:p>
    <w:p w:rsidR="00744CD2" w:rsidRPr="002C2EB2" w:rsidRDefault="00744CD2" w:rsidP="00744CD2">
      <w:pPr>
        <w:jc w:val="both"/>
        <w:rPr>
          <w:rFonts w:ascii="Calibri" w:hAnsi="Calibri"/>
          <w:lang w:val="en-GB"/>
        </w:rPr>
      </w:pPr>
    </w:p>
    <w:p w:rsidR="00744CD2" w:rsidRPr="00091746" w:rsidRDefault="00744CD2" w:rsidP="00744CD2">
      <w:pPr>
        <w:ind w:firstLine="708"/>
        <w:jc w:val="both"/>
        <w:rPr>
          <w:rFonts w:ascii="Calibri" w:hAnsi="Calibri"/>
          <w:lang w:val="en-GB"/>
        </w:rPr>
      </w:pPr>
      <w:r w:rsidRPr="00091746">
        <w:rPr>
          <w:rFonts w:ascii="Calibri" w:hAnsi="Calibri"/>
          <w:lang w:val="en-GB"/>
        </w:rPr>
        <w:lastRenderedPageBreak/>
        <w:t>When he</w:t>
      </w:r>
      <w:r>
        <w:rPr>
          <w:rFonts w:ascii="Calibri" w:hAnsi="Calibri"/>
          <w:lang w:val="en-GB"/>
        </w:rPr>
        <w:t xml:space="preserve"> (she)</w:t>
      </w:r>
      <w:r w:rsidRPr="00091746">
        <w:rPr>
          <w:rFonts w:ascii="Calibri" w:hAnsi="Calibri"/>
          <w:lang w:val="en-GB"/>
        </w:rPr>
        <w:t xml:space="preserve"> meets the doctor, the sick person brings his (her) problems to him and describes the symptoms of his (her) illness. The doctor comes up with a judgment, a diagnosis. He identifies the illness, after which he can prescribe the required medication, propose a surgical intervention or recommend a particular diet or lifestyle change. However, the doctor can do nothing if the sick person does not respond to his proposals. </w:t>
      </w:r>
    </w:p>
    <w:p w:rsidR="00744CD2" w:rsidRPr="002C2EB2" w:rsidRDefault="00744CD2" w:rsidP="00744CD2">
      <w:pPr>
        <w:pStyle w:val="ListParagraph"/>
        <w:rPr>
          <w:rFonts w:ascii="Calibri" w:hAnsi="Calibri"/>
          <w:lang w:val="en-GB"/>
        </w:rPr>
      </w:pPr>
    </w:p>
    <w:p w:rsidR="00744CD2" w:rsidRDefault="00744CD2" w:rsidP="00744CD2">
      <w:pPr>
        <w:ind w:firstLine="708"/>
        <w:jc w:val="both"/>
        <w:rPr>
          <w:rFonts w:ascii="Calibri" w:hAnsi="Calibri"/>
          <w:lang w:val="en-GB"/>
        </w:rPr>
      </w:pPr>
      <w:r w:rsidRPr="00091746">
        <w:rPr>
          <w:rFonts w:ascii="Calibri" w:hAnsi="Calibri"/>
          <w:lang w:val="en-GB"/>
        </w:rPr>
        <w:t xml:space="preserve">The priest acts similarly: the person exposes his (her) difficulties in living out the Gospel, thereby telling the truth about himself (herself). The priest proposes a path of conversion, of deepening a connection with the Lord with a view to greater consistency of life. </w:t>
      </w:r>
    </w:p>
    <w:p w:rsidR="00744CD2" w:rsidRDefault="00744CD2" w:rsidP="00744CD2">
      <w:pPr>
        <w:ind w:firstLine="708"/>
        <w:jc w:val="both"/>
        <w:rPr>
          <w:rFonts w:ascii="Calibri" w:hAnsi="Calibri"/>
          <w:lang w:val="en-GB"/>
        </w:rPr>
      </w:pPr>
    </w:p>
    <w:p w:rsidR="00744CD2" w:rsidRDefault="00744CD2" w:rsidP="00744CD2">
      <w:pPr>
        <w:ind w:firstLine="708"/>
        <w:jc w:val="both"/>
        <w:rPr>
          <w:rFonts w:ascii="Calibri" w:hAnsi="Calibri"/>
          <w:lang w:val="en-GB"/>
        </w:rPr>
      </w:pPr>
      <w:r w:rsidRPr="00091746">
        <w:rPr>
          <w:rFonts w:ascii="Calibri" w:hAnsi="Calibri"/>
          <w:lang w:val="en-GB"/>
        </w:rPr>
        <w:t xml:space="preserve">The great therapeutic intervention is the grace of the sacrament of forgiveness through which the Lord communicates his love that goes beyond the fault and moves toward a better life. </w:t>
      </w:r>
    </w:p>
    <w:p w:rsidR="00744CD2" w:rsidRDefault="00744CD2" w:rsidP="00744CD2">
      <w:pPr>
        <w:ind w:firstLine="708"/>
        <w:jc w:val="both"/>
        <w:rPr>
          <w:rFonts w:ascii="Calibri" w:hAnsi="Calibri"/>
          <w:lang w:val="en-GB"/>
        </w:rPr>
      </w:pPr>
    </w:p>
    <w:p w:rsidR="00744CD2" w:rsidRPr="00AB4C6E" w:rsidRDefault="00744CD2" w:rsidP="00744CD2">
      <w:pPr>
        <w:pStyle w:val="ListParagraph"/>
        <w:jc w:val="both"/>
        <w:rPr>
          <w:rFonts w:ascii="Calibri" w:hAnsi="Calibri"/>
          <w:sz w:val="28"/>
          <w:szCs w:val="28"/>
          <w:lang w:val="en-GB"/>
        </w:rPr>
      </w:pPr>
      <w:r>
        <w:rPr>
          <w:rFonts w:ascii="Calibri" w:hAnsi="Calibri"/>
          <w:lang w:val="en-GB"/>
        </w:rPr>
        <w:t xml:space="preserve">May this season of Advent and of spiritual preparation to Christmas help us to taste and see the graces of the mercy that the Lord offers </w:t>
      </w:r>
      <w:proofErr w:type="gramStart"/>
      <w:r>
        <w:rPr>
          <w:rFonts w:ascii="Calibri" w:hAnsi="Calibri"/>
          <w:lang w:val="en-GB"/>
        </w:rPr>
        <w:t>us.</w:t>
      </w:r>
      <w:proofErr w:type="gramEnd"/>
    </w:p>
    <w:p w:rsidR="00405F7B" w:rsidRPr="00AB4C6E" w:rsidRDefault="00405F7B" w:rsidP="00405F7B">
      <w:pPr>
        <w:jc w:val="both"/>
        <w:rPr>
          <w:rFonts w:ascii="Calibri" w:hAnsi="Calibri"/>
          <w:sz w:val="28"/>
          <w:szCs w:val="28"/>
          <w:lang w:val="en-GB"/>
        </w:rPr>
      </w:pPr>
    </w:p>
    <w:p w:rsidR="00405F7B" w:rsidRDefault="00405F7B" w:rsidP="00405F7B">
      <w:pPr>
        <w:jc w:val="center"/>
        <w:rPr>
          <w:rFonts w:ascii="Calibri" w:hAnsi="Calibri"/>
          <w:sz w:val="28"/>
          <w:szCs w:val="28"/>
          <w:lang w:val="en-GB"/>
        </w:rPr>
      </w:pPr>
    </w:p>
    <w:p w:rsidR="00AB4C6E" w:rsidRPr="00AB4C6E" w:rsidRDefault="00AB4C6E" w:rsidP="00405F7B">
      <w:pPr>
        <w:jc w:val="center"/>
        <w:rPr>
          <w:rFonts w:ascii="Calibri" w:hAnsi="Calibri"/>
          <w:sz w:val="28"/>
          <w:szCs w:val="28"/>
          <w:lang w:val="en-GB"/>
        </w:rPr>
      </w:pPr>
    </w:p>
    <w:p w:rsidR="00405F7B" w:rsidRPr="00AB4C6E" w:rsidRDefault="00405F7B" w:rsidP="00405F7B">
      <w:pPr>
        <w:jc w:val="center"/>
        <w:rPr>
          <w:rFonts w:ascii="Calibri" w:hAnsi="Calibri"/>
          <w:sz w:val="28"/>
          <w:szCs w:val="28"/>
          <w:lang w:val="en-GB"/>
        </w:rPr>
      </w:pPr>
      <w:r w:rsidRPr="00AB4C6E">
        <w:rPr>
          <w:rFonts w:ascii="Calibri" w:hAnsi="Calibri"/>
          <w:sz w:val="28"/>
          <w:szCs w:val="28"/>
          <w:lang w:val="en-GB"/>
        </w:rPr>
        <w:sym w:font="Wingdings" w:char="F058"/>
      </w:r>
      <w:r w:rsidRPr="00AB4C6E">
        <w:rPr>
          <w:rFonts w:ascii="Calibri" w:hAnsi="Calibri"/>
          <w:sz w:val="28"/>
          <w:szCs w:val="28"/>
          <w:lang w:val="en-GB"/>
        </w:rPr>
        <w:t xml:space="preserve"> Serge Poitras</w:t>
      </w:r>
    </w:p>
    <w:p w:rsidR="00405F7B" w:rsidRPr="00AB4C6E" w:rsidRDefault="00405F7B" w:rsidP="00405F7B">
      <w:pPr>
        <w:jc w:val="center"/>
        <w:rPr>
          <w:rFonts w:ascii="Calibri" w:hAnsi="Calibri"/>
          <w:sz w:val="28"/>
          <w:szCs w:val="28"/>
          <w:lang w:val="en-GB"/>
        </w:rPr>
      </w:pPr>
      <w:r w:rsidRPr="00AB4C6E">
        <w:rPr>
          <w:rFonts w:ascii="Calibri" w:hAnsi="Calibri"/>
          <w:sz w:val="28"/>
          <w:szCs w:val="28"/>
          <w:lang w:val="en-GB"/>
        </w:rPr>
        <w:t>Bishop of Timmins</w:t>
      </w:r>
    </w:p>
    <w:p w:rsidR="00405F7B" w:rsidRPr="00AB4C6E" w:rsidRDefault="00405F7B" w:rsidP="00405F7B">
      <w:pPr>
        <w:jc w:val="center"/>
        <w:rPr>
          <w:rFonts w:ascii="Calibri" w:hAnsi="Calibri"/>
          <w:sz w:val="28"/>
          <w:szCs w:val="28"/>
          <w:lang w:val="en-GB"/>
        </w:rPr>
      </w:pPr>
    </w:p>
    <w:p w:rsidR="00405F7B" w:rsidRPr="00AB4C6E" w:rsidRDefault="00405F7B" w:rsidP="00AB4C6E">
      <w:pPr>
        <w:jc w:val="center"/>
        <w:rPr>
          <w:rFonts w:ascii="Calibri" w:hAnsi="Calibri"/>
          <w:sz w:val="28"/>
          <w:szCs w:val="28"/>
          <w:lang w:val="en-GB"/>
        </w:rPr>
      </w:pPr>
      <w:r w:rsidRPr="00AB4C6E">
        <w:rPr>
          <w:rFonts w:ascii="Calibri" w:hAnsi="Calibri"/>
          <w:sz w:val="28"/>
          <w:szCs w:val="28"/>
          <w:lang w:val="en-GB"/>
        </w:rPr>
        <w:t xml:space="preserve">Feast of St. </w:t>
      </w:r>
      <w:r w:rsidR="00744CD2">
        <w:rPr>
          <w:rFonts w:ascii="Calibri" w:hAnsi="Calibri"/>
          <w:sz w:val="28"/>
          <w:szCs w:val="28"/>
          <w:lang w:val="en-GB"/>
        </w:rPr>
        <w:t>Andrew</w:t>
      </w:r>
      <w:r w:rsidR="00534D7B">
        <w:rPr>
          <w:rFonts w:ascii="Calibri" w:hAnsi="Calibri"/>
          <w:sz w:val="28"/>
          <w:szCs w:val="28"/>
          <w:lang w:val="en-GB"/>
        </w:rPr>
        <w:t xml:space="preserve">, the </w:t>
      </w:r>
      <w:r w:rsidR="00744CD2">
        <w:rPr>
          <w:rFonts w:ascii="Calibri" w:hAnsi="Calibri"/>
          <w:sz w:val="28"/>
          <w:szCs w:val="28"/>
          <w:lang w:val="en-GB"/>
        </w:rPr>
        <w:t>Apostle</w:t>
      </w:r>
    </w:p>
    <w:p w:rsidR="00C65A54" w:rsidRPr="00405F7B" w:rsidRDefault="00C65A54" w:rsidP="00F043B6">
      <w:pPr>
        <w:tabs>
          <w:tab w:val="left" w:pos="0"/>
        </w:tabs>
        <w:ind w:left="-630"/>
        <w:jc w:val="center"/>
        <w:rPr>
          <w:lang w:val="en-CA"/>
        </w:rPr>
        <w:sectPr w:rsidR="00C65A54" w:rsidRPr="00405F7B" w:rsidSect="00F91984">
          <w:footerReference w:type="default" r:id="rId8"/>
          <w:headerReference w:type="first" r:id="rId9"/>
          <w:footerReference w:type="first" r:id="rId10"/>
          <w:pgSz w:w="12240" w:h="15840"/>
          <w:pgMar w:top="2246" w:right="1440" w:bottom="1260" w:left="1440" w:header="576" w:footer="432" w:gutter="0"/>
          <w:cols w:space="708"/>
          <w:titlePg/>
          <w:docGrid w:linePitch="360"/>
        </w:sectPr>
      </w:pPr>
    </w:p>
    <w:p w:rsidR="00305A1F" w:rsidRPr="00405F7B" w:rsidRDefault="00C65A54" w:rsidP="00F043B6">
      <w:pPr>
        <w:rPr>
          <w:lang w:val="en-CA"/>
        </w:rPr>
      </w:pPr>
      <w:r w:rsidRPr="00405F7B">
        <w:rPr>
          <w:b/>
          <w:sz w:val="28"/>
          <w:szCs w:val="28"/>
          <w:lang w:val="en-CA"/>
        </w:rPr>
        <w:lastRenderedPageBreak/>
        <w:t xml:space="preserve"> </w:t>
      </w:r>
    </w:p>
    <w:p w:rsidR="00305A1F" w:rsidRPr="00405F7B" w:rsidRDefault="00305A1F" w:rsidP="00305A1F">
      <w:pPr>
        <w:jc w:val="both"/>
        <w:rPr>
          <w:lang w:val="en-CA"/>
        </w:rPr>
      </w:pPr>
    </w:p>
    <w:p w:rsidR="00305A1F" w:rsidRPr="00405F7B" w:rsidRDefault="00305A1F" w:rsidP="00305A1F">
      <w:pPr>
        <w:jc w:val="center"/>
        <w:rPr>
          <w:lang w:val="en-CA"/>
        </w:rPr>
      </w:pPr>
    </w:p>
    <w:sectPr w:rsidR="00305A1F" w:rsidRPr="00405F7B" w:rsidSect="00C65A54">
      <w:headerReference w:type="default" r:id="rId11"/>
      <w:type w:val="continuous"/>
      <w:pgSz w:w="12240" w:h="15840"/>
      <w:pgMar w:top="2246" w:right="1440" w:bottom="1440" w:left="1440" w:header="1440" w:footer="4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4C6E" w:rsidRDefault="00AB4C6E" w:rsidP="003E413F">
      <w:r>
        <w:separator/>
      </w:r>
    </w:p>
  </w:endnote>
  <w:endnote w:type="continuationSeparator" w:id="0">
    <w:p w:rsidR="00AB4C6E" w:rsidRDefault="00AB4C6E" w:rsidP="003E41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360" w:type="dxa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680"/>
      <w:gridCol w:w="4680"/>
    </w:tblGrid>
    <w:tr w:rsidR="00AB4C6E" w:rsidTr="00737F2B">
      <w:trPr>
        <w:jc w:val="center"/>
      </w:trPr>
      <w:tc>
        <w:tcPr>
          <w:tcW w:w="4680" w:type="dxa"/>
        </w:tcPr>
        <w:p w:rsidR="00AB4C6E" w:rsidRDefault="00744CD2" w:rsidP="00744CD2">
          <w:pPr>
            <w:pStyle w:val="Footer"/>
          </w:pPr>
          <w:r>
            <w:t>30</w:t>
          </w:r>
          <w:r w:rsidR="00AB4C6E">
            <w:t>/1</w:t>
          </w:r>
          <w:r>
            <w:t>1</w:t>
          </w:r>
          <w:r w:rsidR="00AB4C6E">
            <w:t>/2013</w:t>
          </w:r>
        </w:p>
      </w:tc>
      <w:tc>
        <w:tcPr>
          <w:tcW w:w="4680" w:type="dxa"/>
        </w:tcPr>
        <w:p w:rsidR="00AB4C6E" w:rsidRDefault="00AB4C6E" w:rsidP="00737F2B">
          <w:pPr>
            <w:pStyle w:val="Footer"/>
            <w:jc w:val="right"/>
          </w:pPr>
          <w:r>
            <w:rPr>
              <w:color w:val="7F7F7F" w:themeColor="background1" w:themeShade="7F"/>
              <w:spacing w:val="60"/>
            </w:rPr>
            <w:t>Page</w:t>
          </w:r>
          <w:r>
            <w:t xml:space="preserve"> | </w:t>
          </w:r>
          <w:fldSimple w:instr=" PAGE   \* MERGEFORMAT ">
            <w:r w:rsidR="00744CD2" w:rsidRPr="00744CD2">
              <w:rPr>
                <w:b/>
                <w:noProof/>
              </w:rPr>
              <w:t>2</w:t>
            </w:r>
          </w:fldSimple>
        </w:p>
      </w:tc>
    </w:tr>
  </w:tbl>
  <w:p w:rsidR="00AB4C6E" w:rsidRDefault="00AB4C6E" w:rsidP="00F043B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360" w:type="dxa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680"/>
      <w:gridCol w:w="4680"/>
    </w:tblGrid>
    <w:tr w:rsidR="00AB4C6E" w:rsidTr="00001AC6">
      <w:trPr>
        <w:jc w:val="center"/>
      </w:trPr>
      <w:tc>
        <w:tcPr>
          <w:tcW w:w="4680" w:type="dxa"/>
        </w:tcPr>
        <w:p w:rsidR="00AB4C6E" w:rsidRDefault="00744CD2" w:rsidP="00744CD2">
          <w:pPr>
            <w:pStyle w:val="Footer"/>
          </w:pPr>
          <w:r>
            <w:t>30</w:t>
          </w:r>
          <w:r w:rsidR="00AB4C6E">
            <w:t>/1</w:t>
          </w:r>
          <w:r>
            <w:t>1</w:t>
          </w:r>
          <w:r w:rsidR="00AB4C6E">
            <w:t>/2013</w:t>
          </w:r>
        </w:p>
      </w:tc>
      <w:tc>
        <w:tcPr>
          <w:tcW w:w="4680" w:type="dxa"/>
        </w:tcPr>
        <w:p w:rsidR="00AB4C6E" w:rsidRDefault="00AB4C6E" w:rsidP="00001AC6">
          <w:pPr>
            <w:pStyle w:val="Footer"/>
            <w:jc w:val="right"/>
          </w:pPr>
          <w:r>
            <w:rPr>
              <w:color w:val="7F7F7F" w:themeColor="background1" w:themeShade="7F"/>
              <w:spacing w:val="60"/>
            </w:rPr>
            <w:t>Page</w:t>
          </w:r>
          <w:r>
            <w:t xml:space="preserve"> | </w:t>
          </w:r>
          <w:fldSimple w:instr=" PAGE   \* MERGEFORMAT ">
            <w:r w:rsidR="00744CD2" w:rsidRPr="00744CD2">
              <w:rPr>
                <w:b/>
                <w:noProof/>
              </w:rPr>
              <w:t>1</w:t>
            </w:r>
          </w:fldSimple>
        </w:p>
      </w:tc>
    </w:tr>
  </w:tbl>
  <w:p w:rsidR="00AB4C6E" w:rsidRDefault="00AB4C6E" w:rsidP="00001AC6">
    <w:pPr>
      <w:pStyle w:val="Footer"/>
    </w:pPr>
  </w:p>
  <w:p w:rsidR="00AB4C6E" w:rsidRDefault="00AB4C6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4C6E" w:rsidRDefault="00AB4C6E" w:rsidP="003E413F">
      <w:r>
        <w:separator/>
      </w:r>
    </w:p>
  </w:footnote>
  <w:footnote w:type="continuationSeparator" w:id="0">
    <w:p w:rsidR="00AB4C6E" w:rsidRDefault="00AB4C6E" w:rsidP="003E41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C6E" w:rsidRPr="009F142B" w:rsidRDefault="00AB4C6E" w:rsidP="00F91984">
    <w:pPr>
      <w:pStyle w:val="Header"/>
      <w:rPr>
        <w:lang w:val="en-CA"/>
      </w:rPr>
    </w:pPr>
    <w:r>
      <w:rPr>
        <w:noProof/>
        <w:lang w:eastAsia="fr-CA"/>
      </w:rPr>
      <w:drawing>
        <wp:inline distT="0" distB="0" distL="0" distR="0">
          <wp:extent cx="1300867" cy="1367850"/>
          <wp:effectExtent l="19050" t="0" r="0" b="0"/>
          <wp:docPr id="1" name="Picture 1" descr="LOGO-DIOCESE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DIOCESE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03483" cy="13706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 xml:space="preserve">   </w:t>
    </w:r>
    <w:r w:rsidR="00812EB5">
      <w:pict>
        <v:shapetype id="_x0000_t156" coordsize="21600,21600" o:spt="156" adj="2809,10800" path="m@25@0c@26@3@27@1@28@0m@21@4c@22@5@23@6@24@4e">
          <v:formulas>
            <v:f eqn="val #0"/>
            <v:f eqn="prod @0 41 9"/>
            <v:f eqn="prod @0 23 9"/>
            <v:f eqn="sum 0 0 @2"/>
            <v:f eqn="sum 21600 0 #0"/>
            <v:f eqn="sum 21600 0 @1"/>
            <v:f eqn="sum 21600 0 @3"/>
            <v:f eqn="sum #1 0 10800"/>
            <v:f eqn="sum 21600 0 #1"/>
            <v:f eqn="prod @8 2 3"/>
            <v:f eqn="prod @8 4 3"/>
            <v:f eqn="prod @8 2 1"/>
            <v:f eqn="sum 21600 0 @9"/>
            <v:f eqn="sum 21600 0 @10"/>
            <v:f eqn="sum 21600 0 @11"/>
            <v:f eqn="prod #1 2 3"/>
            <v:f eqn="prod #1 4 3"/>
            <v:f eqn="prod #1 2 1"/>
            <v:f eqn="sum 21600 0 @15"/>
            <v:f eqn="sum 21600 0 @16"/>
            <v:f eqn="sum 21600 0 @17"/>
            <v:f eqn="if @7 @14 0"/>
            <v:f eqn="if @7 @13 @15"/>
            <v:f eqn="if @7 @12 @16"/>
            <v:f eqn="if @7 21600 @17"/>
            <v:f eqn="if @7 0 @20"/>
            <v:f eqn="if @7 @9 @19"/>
            <v:f eqn="if @7 @10 @18"/>
            <v:f eqn="if @7 @11 21600"/>
            <v:f eqn="sum @24 0 @21"/>
            <v:f eqn="sum @4 0 @0"/>
            <v:f eqn="max @21 @25"/>
            <v:f eqn="min @24 @28"/>
            <v:f eqn="prod @0 2 1"/>
            <v:f eqn="sum 21600 0 @33"/>
            <v:f eqn="mid @26 @27"/>
            <v:f eqn="mid @24 @28"/>
            <v:f eqn="mid @22 @23"/>
            <v:f eqn="mid @21 @25"/>
          </v:formulas>
          <v:path textpathok="t" o:connecttype="custom" o:connectlocs="@35,@0;@38,10800;@37,@4;@36,10800" o:connectangles="270,180,90,0"/>
          <v:textpath on="t" fitshape="t" xscale="t"/>
          <v:handles>
            <v:h position="topLeft,#0" yrange="0,4459"/>
            <v:h position="#1,bottomRight" xrange="8640,12960"/>
          </v:handles>
          <o:lock v:ext="edit" text="t" shapetype="t"/>
        </v:shapetype>
        <v:shape id="_x0000_i1031" type="#_x0000_t156" style="width:165pt;height:66pt" fillcolor="black [3213]" strokecolor="black [3213]">
          <v:fill color2="#099" focus="100%" type="gradient"/>
          <v:shadow on="t" color="silver" opacity="52429f" offset="3pt,3pt"/>
          <v:textpath style="font-family:&quot;Times New Roman&quot;;v-text-kern:t" trim="t" fitpath="t" xscale="f" string="Infofax"/>
        </v:shape>
      </w:pict>
    </w:r>
    <w:r>
      <w:ptab w:relativeTo="margin" w:alignment="right" w:leader="none"/>
    </w:r>
    <w:r>
      <w:object w:dxaOrig="7368" w:dyaOrig="103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2" type="#_x0000_t75" style="width:78pt;height:114pt" o:ole="">
          <v:imagedata r:id="rId2" o:title=""/>
        </v:shape>
        <o:OLEObject Type="Embed" ProgID="AcroExch.Document.11" ShapeID="_x0000_i1032" DrawAspect="Content" ObjectID="_1447140418" r:id="rId3"/>
      </w:object>
    </w:r>
  </w:p>
  <w:p w:rsidR="00AB4C6E" w:rsidRDefault="00AB4C6E" w:rsidP="00F91984"/>
  <w:tbl>
    <w:tblPr>
      <w:tblStyle w:val="TableGrid"/>
      <w:tblW w:w="0" w:type="auto"/>
      <w:jc w:val="center"/>
      <w:tblLook w:val="04A0"/>
    </w:tblPr>
    <w:tblGrid>
      <w:gridCol w:w="4486"/>
      <w:gridCol w:w="5090"/>
    </w:tblGrid>
    <w:tr w:rsidR="00AB4C6E" w:rsidTr="00F91984">
      <w:trPr>
        <w:trHeight w:val="288"/>
        <w:jc w:val="center"/>
      </w:trPr>
      <w:tc>
        <w:tcPr>
          <w:tcW w:w="4486" w:type="dxa"/>
          <w:tcBorders>
            <w:left w:val="nil"/>
            <w:right w:val="nil"/>
          </w:tcBorders>
        </w:tcPr>
        <w:p w:rsidR="00AB4C6E" w:rsidRPr="003E413F" w:rsidRDefault="00AB4C6E" w:rsidP="00F91984">
          <w:pPr>
            <w:pStyle w:val="Header"/>
          </w:pPr>
          <w:r>
            <w:t>Dioc</w:t>
          </w:r>
          <w:r w:rsidRPr="003E413F">
            <w:t>èse de Timmins  /  Diocese of Timmins</w:t>
          </w:r>
        </w:p>
      </w:tc>
      <w:tc>
        <w:tcPr>
          <w:tcW w:w="5090" w:type="dxa"/>
          <w:tcBorders>
            <w:left w:val="nil"/>
            <w:right w:val="nil"/>
          </w:tcBorders>
        </w:tcPr>
        <w:p w:rsidR="00AB4C6E" w:rsidRPr="003E413F" w:rsidRDefault="00AB4C6E" w:rsidP="00744CD2">
          <w:pPr>
            <w:pStyle w:val="Header"/>
            <w:jc w:val="right"/>
            <w:rPr>
              <w:lang w:val="en-CA"/>
            </w:rPr>
          </w:pPr>
          <w:r>
            <w:t>No 1</w:t>
          </w:r>
          <w:r w:rsidR="00744CD2">
            <w:t>2</w:t>
          </w:r>
          <w:r>
            <w:t xml:space="preserve">  </w:t>
          </w:r>
          <w:r>
            <w:rPr>
              <w:lang w:val="en-CA"/>
            </w:rPr>
            <w:t xml:space="preserve">|  </w:t>
          </w:r>
          <w:r>
            <w:rPr>
              <w:lang w:val="en-CA"/>
            </w:rPr>
            <w:sym w:font="Wingdings" w:char="F058"/>
          </w:r>
          <w:r>
            <w:rPr>
              <w:lang w:val="en-CA"/>
            </w:rPr>
            <w:t xml:space="preserve"> S.P.</w:t>
          </w:r>
        </w:p>
      </w:tc>
    </w:tr>
  </w:tbl>
  <w:p w:rsidR="00AB4C6E" w:rsidRDefault="00AB4C6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jc w:val="center"/>
      <w:tblLook w:val="04A0"/>
    </w:tblPr>
    <w:tblGrid>
      <w:gridCol w:w="4486"/>
      <w:gridCol w:w="5090"/>
    </w:tblGrid>
    <w:tr w:rsidR="00AB4C6E" w:rsidTr="00920CAF">
      <w:trPr>
        <w:trHeight w:val="288"/>
        <w:jc w:val="center"/>
      </w:trPr>
      <w:tc>
        <w:tcPr>
          <w:tcW w:w="4486" w:type="dxa"/>
          <w:tcBorders>
            <w:left w:val="nil"/>
            <w:right w:val="nil"/>
          </w:tcBorders>
        </w:tcPr>
        <w:p w:rsidR="00AB4C6E" w:rsidRPr="003E413F" w:rsidRDefault="00AB4C6E">
          <w:pPr>
            <w:pStyle w:val="Header"/>
          </w:pPr>
          <w:r>
            <w:t xml:space="preserve"> Dioc</w:t>
          </w:r>
          <w:r w:rsidRPr="003E413F">
            <w:t>èse de Timmins  /  Diocese of Timmins</w:t>
          </w:r>
        </w:p>
      </w:tc>
      <w:tc>
        <w:tcPr>
          <w:tcW w:w="5090" w:type="dxa"/>
          <w:tcBorders>
            <w:left w:val="nil"/>
            <w:right w:val="nil"/>
          </w:tcBorders>
        </w:tcPr>
        <w:p w:rsidR="00AB4C6E" w:rsidRPr="003E413F" w:rsidRDefault="00AB4C6E" w:rsidP="00264ACA">
          <w:pPr>
            <w:pStyle w:val="Header"/>
            <w:jc w:val="right"/>
            <w:rPr>
              <w:lang w:val="en-CA"/>
            </w:rPr>
          </w:pPr>
          <w:r>
            <w:t xml:space="preserve">No 4  </w:t>
          </w:r>
          <w:r>
            <w:rPr>
              <w:lang w:val="en-CA"/>
            </w:rPr>
            <w:t xml:space="preserve">|  </w:t>
          </w:r>
          <w:r>
            <w:rPr>
              <w:lang w:val="en-CA"/>
            </w:rPr>
            <w:sym w:font="Wingdings" w:char="F058"/>
          </w:r>
          <w:r>
            <w:rPr>
              <w:lang w:val="en-CA"/>
            </w:rPr>
            <w:t xml:space="preserve"> S.P.</w:t>
          </w:r>
        </w:p>
      </w:tc>
    </w:tr>
  </w:tbl>
  <w:p w:rsidR="00AB4C6E" w:rsidRDefault="00AB4C6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BD43EF"/>
    <w:multiLevelType w:val="hybridMultilevel"/>
    <w:tmpl w:val="286E7E22"/>
    <w:lvl w:ilvl="0" w:tplc="894A6BE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3617E9"/>
    <w:multiLevelType w:val="hybridMultilevel"/>
    <w:tmpl w:val="3CC6C6BC"/>
    <w:lvl w:ilvl="0" w:tplc="E068A24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8675"/>
  </w:hdrShapeDefaults>
  <w:footnotePr>
    <w:footnote w:id="-1"/>
    <w:footnote w:id="0"/>
  </w:footnotePr>
  <w:endnotePr>
    <w:endnote w:id="-1"/>
    <w:endnote w:id="0"/>
  </w:endnotePr>
  <w:compat/>
  <w:rsids>
    <w:rsidRoot w:val="003E413F"/>
    <w:rsid w:val="00001AC6"/>
    <w:rsid w:val="00094E41"/>
    <w:rsid w:val="000B592E"/>
    <w:rsid w:val="00105604"/>
    <w:rsid w:val="00170904"/>
    <w:rsid w:val="001D40A6"/>
    <w:rsid w:val="002314BF"/>
    <w:rsid w:val="00264ACA"/>
    <w:rsid w:val="00305A1F"/>
    <w:rsid w:val="00361EB4"/>
    <w:rsid w:val="003A1246"/>
    <w:rsid w:val="003B6086"/>
    <w:rsid w:val="003E34D4"/>
    <w:rsid w:val="003E413F"/>
    <w:rsid w:val="00405F7B"/>
    <w:rsid w:val="004247BD"/>
    <w:rsid w:val="004D73FE"/>
    <w:rsid w:val="00534D7B"/>
    <w:rsid w:val="00596F51"/>
    <w:rsid w:val="005A0106"/>
    <w:rsid w:val="005C33C7"/>
    <w:rsid w:val="005C7A5A"/>
    <w:rsid w:val="005E06E2"/>
    <w:rsid w:val="005E217A"/>
    <w:rsid w:val="00652A9C"/>
    <w:rsid w:val="006772E5"/>
    <w:rsid w:val="006E10E3"/>
    <w:rsid w:val="00704C4C"/>
    <w:rsid w:val="00737F2B"/>
    <w:rsid w:val="007421FC"/>
    <w:rsid w:val="00744CD2"/>
    <w:rsid w:val="00812EB5"/>
    <w:rsid w:val="0081321F"/>
    <w:rsid w:val="008700F2"/>
    <w:rsid w:val="00874558"/>
    <w:rsid w:val="008A51E1"/>
    <w:rsid w:val="008D26DF"/>
    <w:rsid w:val="00920CAF"/>
    <w:rsid w:val="009279DD"/>
    <w:rsid w:val="009A6DDB"/>
    <w:rsid w:val="00A11BDC"/>
    <w:rsid w:val="00A451B7"/>
    <w:rsid w:val="00A97360"/>
    <w:rsid w:val="00AB4C6E"/>
    <w:rsid w:val="00C2610E"/>
    <w:rsid w:val="00C311F0"/>
    <w:rsid w:val="00C47FF3"/>
    <w:rsid w:val="00C55AED"/>
    <w:rsid w:val="00C65A54"/>
    <w:rsid w:val="00CA0452"/>
    <w:rsid w:val="00CB1517"/>
    <w:rsid w:val="00D231D3"/>
    <w:rsid w:val="00DA1E16"/>
    <w:rsid w:val="00DA2DFC"/>
    <w:rsid w:val="00DA64B2"/>
    <w:rsid w:val="00E17CB2"/>
    <w:rsid w:val="00EE41EA"/>
    <w:rsid w:val="00F043B6"/>
    <w:rsid w:val="00F654E6"/>
    <w:rsid w:val="00F91984"/>
    <w:rsid w:val="00FE067E"/>
    <w:rsid w:val="00FE10D1"/>
    <w:rsid w:val="00FE2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360"/>
    <w:pPr>
      <w:spacing w:after="80" w:line="264" w:lineRule="auto"/>
    </w:pPr>
    <w:rPr>
      <w:rFonts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41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413F"/>
  </w:style>
  <w:style w:type="paragraph" w:styleId="Footer">
    <w:name w:val="footer"/>
    <w:basedOn w:val="Normal"/>
    <w:link w:val="FooterChar"/>
    <w:uiPriority w:val="99"/>
    <w:unhideWhenUsed/>
    <w:rsid w:val="003E413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413F"/>
  </w:style>
  <w:style w:type="table" w:styleId="TableGrid">
    <w:name w:val="Table Grid"/>
    <w:basedOn w:val="TableNormal"/>
    <w:uiPriority w:val="59"/>
    <w:rsid w:val="003E41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01">
    <w:name w:val="_001"/>
    <w:basedOn w:val="Normal"/>
    <w:qFormat/>
    <w:rsid w:val="00A97360"/>
    <w:pPr>
      <w:spacing w:after="0" w:line="240" w:lineRule="auto"/>
      <w:jc w:val="center"/>
    </w:pPr>
    <w:rPr>
      <w:i/>
      <w:sz w:val="22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0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CA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C65A54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01AC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679D03-7438-448B-9E7B-A94D89731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459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seceveque</dc:creator>
  <cp:lastModifiedBy>seceveque</cp:lastModifiedBy>
  <cp:revision>3</cp:revision>
  <cp:lastPrinted>2013-11-28T15:40:00Z</cp:lastPrinted>
  <dcterms:created xsi:type="dcterms:W3CDTF">2013-11-28T15:33:00Z</dcterms:created>
  <dcterms:modified xsi:type="dcterms:W3CDTF">2013-11-28T15:40:00Z</dcterms:modified>
</cp:coreProperties>
</file>