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D3E" w:rsidRDefault="00127D3E" w:rsidP="00F747F4">
      <w:pPr>
        <w:pStyle w:val="NormalWeb"/>
        <w:ind w:right="86"/>
        <w:jc w:val="both"/>
        <w:rPr>
          <w:rFonts w:asciiTheme="minorHAnsi" w:hAnsiTheme="minorHAnsi"/>
        </w:rPr>
      </w:pPr>
      <w:r>
        <w:rPr>
          <w:rFonts w:asciiTheme="minorHAnsi" w:hAnsiTheme="minorHAnsi"/>
        </w:rPr>
        <w:t xml:space="preserve">En ce temps du Carême, le Seigneur nous invite à approfondir notre lien avec lui, à rendre notre vie plus transparente de sa présence. À cet effet, le </w:t>
      </w:r>
      <w:r w:rsidRPr="00F550E2">
        <w:rPr>
          <w:rFonts w:asciiTheme="minorHAnsi" w:hAnsiTheme="minorHAnsi"/>
          <w:u w:val="single"/>
        </w:rPr>
        <w:t>sacrement de pénitence</w:t>
      </w:r>
      <w:r>
        <w:rPr>
          <w:rFonts w:asciiTheme="minorHAnsi" w:hAnsiTheme="minorHAnsi"/>
        </w:rPr>
        <w:t xml:space="preserve"> constitue une ressource précieuse. Notre Saint-Père le Pape François en a parlé récemment à quelques reprises; je vous transmets des extraits de son enseignement et je vous invite à vous en inspirer; je souligne quelques mots clés.</w:t>
      </w:r>
    </w:p>
    <w:p w:rsidR="00127D3E" w:rsidRDefault="00127D3E" w:rsidP="00F747F4">
      <w:pPr>
        <w:pStyle w:val="NormalWeb"/>
        <w:numPr>
          <w:ilvl w:val="0"/>
          <w:numId w:val="4"/>
        </w:numPr>
        <w:spacing w:before="0" w:beforeAutospacing="0" w:after="0" w:afterAutospacing="0"/>
        <w:ind w:right="86"/>
        <w:jc w:val="both"/>
        <w:rPr>
          <w:rFonts w:asciiTheme="minorHAnsi" w:hAnsiTheme="minorHAnsi"/>
        </w:rPr>
      </w:pPr>
      <w:r w:rsidRPr="009923B2">
        <w:rPr>
          <w:rFonts w:asciiTheme="minorHAnsi" w:hAnsiTheme="minorHAnsi"/>
        </w:rPr>
        <w:t>Dans sa méditation quotidienne sur l’Évangile lors de la messe du 25 octobre 2013, le Pape disait : « </w:t>
      </w:r>
      <w:r w:rsidRPr="009923B2">
        <w:rPr>
          <w:rFonts w:asciiTheme="minorHAnsi" w:hAnsiTheme="minorHAnsi"/>
          <w:i/>
        </w:rPr>
        <w:t xml:space="preserve">Confesser nos péchés, ce n’est pas </w:t>
      </w:r>
      <w:proofErr w:type="gramStart"/>
      <w:r w:rsidRPr="009923B2">
        <w:rPr>
          <w:rFonts w:asciiTheme="minorHAnsi" w:hAnsiTheme="minorHAnsi"/>
          <w:i/>
        </w:rPr>
        <w:t>aller</w:t>
      </w:r>
      <w:proofErr w:type="gramEnd"/>
      <w:r w:rsidRPr="009923B2">
        <w:rPr>
          <w:rFonts w:asciiTheme="minorHAnsi" w:hAnsiTheme="minorHAnsi"/>
          <w:i/>
        </w:rPr>
        <w:t xml:space="preserve"> à une séance psychiatrique ou dans une salle de torture. C’est dire au Seigneur : ‘je suis pécheur’. C’est le dire par l’intermédiaire d’un frère, de sorte que le dire soit aussi concret : ‘Je suis pécheur pour ceci, pour cela, pour cela encore</w:t>
      </w:r>
      <w:r w:rsidRPr="009923B2">
        <w:rPr>
          <w:rFonts w:asciiTheme="minorHAnsi" w:hAnsiTheme="minorHAnsi"/>
        </w:rPr>
        <w:t>». Le Pape a évoqué ceux qui refusent la rencontre avec le prêtre et désirent se confesser directement à Dieu : « </w:t>
      </w:r>
      <w:r w:rsidRPr="009923B2">
        <w:rPr>
          <w:rFonts w:asciiTheme="minorHAnsi" w:hAnsiTheme="minorHAnsi"/>
          <w:i/>
        </w:rPr>
        <w:t xml:space="preserve">C’est facile, c’est comme se confesser par courriel. Il n’y a pas de </w:t>
      </w:r>
      <w:r w:rsidRPr="009923B2">
        <w:rPr>
          <w:rFonts w:asciiTheme="minorHAnsi" w:hAnsiTheme="minorHAnsi"/>
          <w:i/>
          <w:u w:val="single"/>
        </w:rPr>
        <w:t>face à face</w:t>
      </w:r>
      <w:r w:rsidRPr="009923B2">
        <w:rPr>
          <w:rFonts w:asciiTheme="minorHAnsi" w:hAnsiTheme="minorHAnsi"/>
          <w:i/>
        </w:rPr>
        <w:t>, cette rencontre entre quatre yeux</w:t>
      </w:r>
      <w:r w:rsidRPr="009923B2">
        <w:rPr>
          <w:rFonts w:asciiTheme="minorHAnsi" w:hAnsiTheme="minorHAnsi"/>
        </w:rPr>
        <w:t> ». Le Pape invite alors à s’inspirer de l’exemple des enfants qui se confessent très concrètement : ‘J’ai fait ceci, j’ai fait cela’; il poursuit : « </w:t>
      </w:r>
      <w:r w:rsidRPr="009923B2">
        <w:rPr>
          <w:rFonts w:asciiTheme="minorHAnsi" w:hAnsiTheme="minorHAnsi"/>
          <w:i/>
        </w:rPr>
        <w:t>Nous avons</w:t>
      </w:r>
      <w:r w:rsidRPr="009923B2">
        <w:rPr>
          <w:rFonts w:asciiTheme="minorHAnsi" w:hAnsiTheme="minorHAnsi"/>
        </w:rPr>
        <w:t xml:space="preserve"> </w:t>
      </w:r>
      <w:r w:rsidRPr="009923B2">
        <w:rPr>
          <w:rFonts w:asciiTheme="minorHAnsi" w:hAnsiTheme="minorHAnsi"/>
          <w:i/>
        </w:rPr>
        <w:t>tendance à cacher la réalité de notre misère</w:t>
      </w:r>
      <w:r w:rsidRPr="009923B2">
        <w:rPr>
          <w:rFonts w:asciiTheme="minorHAnsi" w:hAnsiTheme="minorHAnsi"/>
        </w:rPr>
        <w:t> »; au contraire, c’est une belle chose de « </w:t>
      </w:r>
      <w:r w:rsidRPr="009923B2">
        <w:rPr>
          <w:rFonts w:asciiTheme="minorHAnsi" w:hAnsiTheme="minorHAnsi"/>
          <w:i/>
        </w:rPr>
        <w:t xml:space="preserve">confesser nos péchés tels qu’ils sont en présence de Dieu. Nous sentons toujours cette grâce de la honte... Aller se confesser c’est aller à une rencontre avec le Seigneur qui nous pardonne, qui nous aime. Notre honte, c’est ce que nous lui offrons : ‘Seigneur, je suis un pécheur, mais vois, je ne suis pas si mauvais, je suis capable d’avoir honte’… Demandons cette grâce de vivre dans la vérité, </w:t>
      </w:r>
      <w:r w:rsidRPr="009923B2">
        <w:rPr>
          <w:rFonts w:asciiTheme="minorHAnsi" w:hAnsiTheme="minorHAnsi"/>
          <w:i/>
          <w:u w:val="single"/>
        </w:rPr>
        <w:t>sans rien cacher à Dieu et sans rien nous cacher à nous-mêmes</w:t>
      </w:r>
      <w:r w:rsidRPr="009923B2">
        <w:rPr>
          <w:rFonts w:asciiTheme="minorHAnsi" w:hAnsiTheme="minorHAnsi"/>
          <w:u w:val="single"/>
        </w:rPr>
        <w:t> </w:t>
      </w:r>
      <w:r w:rsidRPr="009923B2">
        <w:rPr>
          <w:rFonts w:asciiTheme="minorHAnsi" w:hAnsiTheme="minorHAnsi"/>
        </w:rPr>
        <w:t>» (traduit par nous de l’italien).</w:t>
      </w:r>
    </w:p>
    <w:p w:rsidR="00127D3E" w:rsidRDefault="00127D3E" w:rsidP="00F747F4">
      <w:pPr>
        <w:pStyle w:val="NormalWeb"/>
        <w:spacing w:before="0" w:beforeAutospacing="0" w:after="0" w:afterAutospacing="0"/>
        <w:ind w:left="720" w:right="86"/>
        <w:jc w:val="both"/>
        <w:rPr>
          <w:rFonts w:asciiTheme="minorHAnsi" w:hAnsiTheme="minorHAnsi"/>
        </w:rPr>
      </w:pPr>
    </w:p>
    <w:p w:rsidR="00F747F4" w:rsidRDefault="00F747F4" w:rsidP="00F747F4">
      <w:pPr>
        <w:pStyle w:val="NormalWeb"/>
        <w:spacing w:before="0" w:beforeAutospacing="0" w:after="0" w:afterAutospacing="0"/>
        <w:ind w:left="720" w:right="86"/>
        <w:jc w:val="both"/>
        <w:rPr>
          <w:rFonts w:asciiTheme="minorHAnsi" w:hAnsiTheme="minorHAnsi"/>
        </w:rPr>
      </w:pPr>
    </w:p>
    <w:p w:rsidR="00127D3E" w:rsidRPr="009923B2" w:rsidRDefault="00127D3E" w:rsidP="00F747F4">
      <w:pPr>
        <w:pStyle w:val="NormalWeb"/>
        <w:numPr>
          <w:ilvl w:val="0"/>
          <w:numId w:val="4"/>
        </w:numPr>
        <w:spacing w:before="0" w:beforeAutospacing="0" w:after="0" w:afterAutospacing="0"/>
        <w:ind w:right="86"/>
        <w:jc w:val="both"/>
        <w:rPr>
          <w:rFonts w:asciiTheme="minorHAnsi" w:hAnsiTheme="minorHAnsi"/>
        </w:rPr>
      </w:pPr>
      <w:r w:rsidRPr="009923B2">
        <w:rPr>
          <w:rFonts w:asciiTheme="minorHAnsi" w:hAnsiTheme="minorHAnsi"/>
        </w:rPr>
        <w:t xml:space="preserve">Le 20 novembre 2013, lors de l’audience générale, le Saint-Père médite l’article du </w:t>
      </w:r>
      <w:r w:rsidRPr="009923B2">
        <w:rPr>
          <w:rFonts w:asciiTheme="minorHAnsi" w:hAnsiTheme="minorHAnsi"/>
          <w:i/>
        </w:rPr>
        <w:t>Credo</w:t>
      </w:r>
      <w:r w:rsidRPr="009923B2">
        <w:rPr>
          <w:rFonts w:asciiTheme="minorHAnsi" w:hAnsiTheme="minorHAnsi"/>
        </w:rPr>
        <w:t xml:space="preserve"> : </w:t>
      </w:r>
      <w:r w:rsidRPr="009923B2">
        <w:rPr>
          <w:rFonts w:asciiTheme="minorHAnsi" w:hAnsiTheme="minorHAnsi"/>
          <w:i/>
        </w:rPr>
        <w:t>« je crois en la rémission des péchés</w:t>
      </w:r>
      <w:r w:rsidRPr="009923B2">
        <w:rPr>
          <w:rFonts w:asciiTheme="minorHAnsi" w:hAnsiTheme="minorHAnsi"/>
        </w:rPr>
        <w:t> », en référence au « </w:t>
      </w:r>
      <w:r w:rsidRPr="009923B2">
        <w:rPr>
          <w:rFonts w:asciiTheme="minorHAnsi" w:hAnsiTheme="minorHAnsi"/>
          <w:i/>
        </w:rPr>
        <w:t>pouvoir des clés</w:t>
      </w:r>
      <w:r w:rsidRPr="009923B2">
        <w:rPr>
          <w:rFonts w:asciiTheme="minorHAnsi" w:hAnsiTheme="minorHAnsi"/>
        </w:rPr>
        <w:t xml:space="preserve"> ». Il a commenté l’apparition de Jésus aux </w:t>
      </w:r>
      <w:r>
        <w:rPr>
          <w:rFonts w:asciiTheme="minorHAnsi" w:hAnsiTheme="minorHAnsi"/>
        </w:rPr>
        <w:t>disciples</w:t>
      </w:r>
      <w:r w:rsidRPr="009923B2">
        <w:rPr>
          <w:rFonts w:asciiTheme="minorHAnsi" w:hAnsiTheme="minorHAnsi"/>
        </w:rPr>
        <w:t xml:space="preserve"> le soir de Pâques, alors qu’il leur donne le pouvoir de pardonner les péchés : « </w:t>
      </w:r>
      <w:r w:rsidRPr="009923B2">
        <w:rPr>
          <w:rFonts w:asciiTheme="minorHAnsi" w:hAnsiTheme="minorHAnsi"/>
          <w:i/>
        </w:rPr>
        <w:t xml:space="preserve">Avant de faire le geste de souffler et de donner l’Esprit, Jésus montre ses plaies, dans les mains et sur le côté : ces blessures sont le prix de notre salut. </w:t>
      </w:r>
      <w:r w:rsidRPr="009923B2">
        <w:rPr>
          <w:rFonts w:asciiTheme="minorHAnsi" w:hAnsiTheme="minorHAnsi"/>
          <w:i/>
          <w:u w:val="single"/>
        </w:rPr>
        <w:t>L’Esprit Saint nous apporte le pardon de Dieu ‘en passant à travers’ les plaies de Jésus</w:t>
      </w:r>
      <w:r w:rsidRPr="009923B2">
        <w:rPr>
          <w:rFonts w:asciiTheme="minorHAnsi" w:hAnsiTheme="minorHAnsi"/>
          <w:i/>
        </w:rPr>
        <w:t>… En vertu de ces plaies, nos péchés sont pardonnés</w:t>
      </w:r>
      <w:r w:rsidRPr="009923B2">
        <w:rPr>
          <w:rFonts w:asciiTheme="minorHAnsi" w:hAnsiTheme="minorHAnsi"/>
        </w:rPr>
        <w:t> ».</w:t>
      </w:r>
    </w:p>
    <w:p w:rsidR="00127D3E" w:rsidRDefault="00127D3E" w:rsidP="00F747F4">
      <w:pPr>
        <w:pStyle w:val="ListParagraph"/>
        <w:ind w:right="86"/>
      </w:pPr>
    </w:p>
    <w:p w:rsidR="00F747F4" w:rsidRDefault="00F747F4" w:rsidP="00F747F4">
      <w:pPr>
        <w:pStyle w:val="ListParagraph"/>
        <w:ind w:right="86"/>
      </w:pPr>
    </w:p>
    <w:p w:rsidR="00127D3E" w:rsidRPr="00E53F30" w:rsidRDefault="00127D3E" w:rsidP="00F747F4">
      <w:pPr>
        <w:pStyle w:val="NormalWeb"/>
        <w:numPr>
          <w:ilvl w:val="0"/>
          <w:numId w:val="4"/>
        </w:numPr>
        <w:spacing w:before="0" w:beforeAutospacing="0" w:after="0" w:afterAutospacing="0"/>
        <w:ind w:right="86"/>
        <w:jc w:val="both"/>
        <w:rPr>
          <w:rFonts w:asciiTheme="minorHAnsi" w:hAnsiTheme="minorHAnsi"/>
        </w:rPr>
      </w:pPr>
      <w:r w:rsidRPr="00E53F30">
        <w:rPr>
          <w:rFonts w:asciiTheme="minorHAnsi" w:hAnsiTheme="minorHAnsi"/>
        </w:rPr>
        <w:t>L’Église est ‘</w:t>
      </w:r>
      <w:r w:rsidRPr="00E53F30">
        <w:rPr>
          <w:rFonts w:asciiTheme="minorHAnsi" w:hAnsiTheme="minorHAnsi"/>
          <w:i/>
        </w:rPr>
        <w:t>dépositaire du pouvoir des clés’</w:t>
      </w:r>
      <w:r w:rsidRPr="00E53F30">
        <w:rPr>
          <w:rFonts w:asciiTheme="minorHAnsi" w:hAnsiTheme="minorHAnsi"/>
        </w:rPr>
        <w:t>. « </w:t>
      </w:r>
      <w:r w:rsidRPr="00E53F30">
        <w:rPr>
          <w:rFonts w:asciiTheme="minorHAnsi" w:hAnsiTheme="minorHAnsi"/>
          <w:i/>
        </w:rPr>
        <w:t xml:space="preserve">Dieu pardonne chaque homme dans sa miséricorde souveraine, mais Lui-même a voulu que ceux qui appartiennent au Christ et à </w:t>
      </w:r>
      <w:r w:rsidRPr="00E53F30">
        <w:rPr>
          <w:rFonts w:asciiTheme="minorHAnsi" w:hAnsiTheme="minorHAnsi"/>
          <w:i/>
        </w:rPr>
        <w:lastRenderedPageBreak/>
        <w:t xml:space="preserve">l’Église, </w:t>
      </w:r>
      <w:r w:rsidRPr="00E53F30">
        <w:rPr>
          <w:rFonts w:asciiTheme="minorHAnsi" w:hAnsiTheme="minorHAnsi"/>
          <w:i/>
          <w:u w:val="single"/>
        </w:rPr>
        <w:t>reçoivent le pardon à travers les ministres de la communauté</w:t>
      </w:r>
      <w:r w:rsidRPr="00E53F30">
        <w:rPr>
          <w:rFonts w:asciiTheme="minorHAnsi" w:hAnsiTheme="minorHAnsi"/>
          <w:i/>
        </w:rPr>
        <w:t>. A travers le ministère apostolique, je suis touché par la miséricorde de Dieu, mes fautes sont pardonnées, et la joie m’est donné</w:t>
      </w:r>
      <w:r>
        <w:rPr>
          <w:rFonts w:asciiTheme="minorHAnsi" w:hAnsiTheme="minorHAnsi"/>
          <w:i/>
        </w:rPr>
        <w:t>e</w:t>
      </w:r>
      <w:r w:rsidRPr="00E53F30">
        <w:rPr>
          <w:rFonts w:asciiTheme="minorHAnsi" w:hAnsiTheme="minorHAnsi"/>
          <w:i/>
        </w:rPr>
        <w:t> »</w:t>
      </w:r>
      <w:r>
        <w:rPr>
          <w:rFonts w:asciiTheme="minorHAnsi" w:hAnsiTheme="minorHAnsi"/>
          <w:i/>
        </w:rPr>
        <w:t>.</w:t>
      </w:r>
    </w:p>
    <w:p w:rsidR="00127D3E" w:rsidRDefault="00127D3E" w:rsidP="00F747F4">
      <w:pPr>
        <w:pStyle w:val="ListParagraph"/>
        <w:ind w:right="86"/>
        <w:rPr>
          <w:rFonts w:cs="Tahoma"/>
          <w:i/>
          <w:iCs/>
        </w:rPr>
      </w:pPr>
    </w:p>
    <w:p w:rsidR="00F747F4" w:rsidRDefault="00F747F4" w:rsidP="00F747F4">
      <w:pPr>
        <w:pStyle w:val="ListParagraph"/>
        <w:ind w:right="86"/>
        <w:rPr>
          <w:rFonts w:cs="Tahoma"/>
          <w:i/>
          <w:iCs/>
        </w:rPr>
      </w:pPr>
    </w:p>
    <w:p w:rsidR="00127D3E" w:rsidRPr="00E53F30" w:rsidRDefault="00127D3E" w:rsidP="00F747F4">
      <w:pPr>
        <w:pStyle w:val="NormalWeb"/>
        <w:numPr>
          <w:ilvl w:val="0"/>
          <w:numId w:val="4"/>
        </w:numPr>
        <w:spacing w:before="0" w:beforeAutospacing="0" w:after="0" w:afterAutospacing="0"/>
        <w:ind w:right="86"/>
        <w:jc w:val="both"/>
        <w:rPr>
          <w:rFonts w:asciiTheme="minorHAnsi" w:hAnsiTheme="minorHAnsi"/>
        </w:rPr>
      </w:pPr>
      <w:r w:rsidRPr="00E53F30">
        <w:rPr>
          <w:rFonts w:asciiTheme="minorHAnsi" w:hAnsiTheme="minorHAnsi" w:cs="Tahoma"/>
          <w:i/>
          <w:iCs/>
        </w:rPr>
        <w:t>« </w:t>
      </w:r>
      <w:r w:rsidRPr="00E53F30">
        <w:rPr>
          <w:rFonts w:asciiTheme="minorHAnsi" w:hAnsiTheme="minorHAnsi" w:cs="Tahoma"/>
          <w:i/>
        </w:rPr>
        <w:t xml:space="preserve">Le pardon de Dieu qui nous est donné dans l’Église, nous est transmis par l’intermédiaire du ministère de notre frère, le prêtre ; lui aussi un homme, qui comme nous a besoin de miséricorde, il devient vraiment </w:t>
      </w:r>
      <w:r w:rsidRPr="00E53F30">
        <w:rPr>
          <w:rFonts w:asciiTheme="minorHAnsi" w:hAnsiTheme="minorHAnsi" w:cs="Tahoma"/>
          <w:i/>
          <w:u w:val="single"/>
        </w:rPr>
        <w:t>instrument de miséricorde</w:t>
      </w:r>
      <w:r w:rsidRPr="00E53F30">
        <w:rPr>
          <w:rFonts w:asciiTheme="minorHAnsi" w:hAnsiTheme="minorHAnsi" w:cs="Tahoma"/>
          <w:i/>
        </w:rPr>
        <w:t xml:space="preserve">, en nous donnant l’amour sans limite de Dieu le Père. </w:t>
      </w:r>
      <w:r w:rsidRPr="00E53F30">
        <w:rPr>
          <w:rFonts w:asciiTheme="minorHAnsi" w:hAnsiTheme="minorHAnsi" w:cs="Tahoma"/>
          <w:i/>
          <w:u w:val="single"/>
        </w:rPr>
        <w:t>Les prêtres aussi doivent se confesser</w:t>
      </w:r>
      <w:r w:rsidRPr="00E53F30">
        <w:rPr>
          <w:rFonts w:asciiTheme="minorHAnsi" w:hAnsiTheme="minorHAnsi" w:cs="Tahoma"/>
          <w:i/>
        </w:rPr>
        <w:t xml:space="preserve">, même les évêques : nous sommes tous pécheurs. </w:t>
      </w:r>
      <w:r w:rsidRPr="00E53F30">
        <w:rPr>
          <w:rFonts w:asciiTheme="minorHAnsi" w:hAnsiTheme="minorHAnsi" w:cs="Tahoma"/>
          <w:i/>
          <w:u w:val="single"/>
        </w:rPr>
        <w:t>Le Pape aussi se confesse</w:t>
      </w:r>
      <w:r w:rsidRPr="00E53F30">
        <w:rPr>
          <w:rFonts w:asciiTheme="minorHAnsi" w:hAnsiTheme="minorHAnsi" w:cs="Tahoma"/>
          <w:i/>
        </w:rPr>
        <w:t xml:space="preserve"> tous les quinze jours, parce que le Pape aussi est un pécheur. Et le confesseur entend les choses que je lui dis, me conseille et me pardonne, parce que tous nous avons besoin de ce pardon. Parfois, il arrive d’entendre quelqu’un qui soutient se confesser directement auprès de Dieu... Oui, comme je le disais tout à l’heure, Dieu t’écoute toujours, mais </w:t>
      </w:r>
      <w:r w:rsidRPr="00E53F30">
        <w:rPr>
          <w:rFonts w:asciiTheme="minorHAnsi" w:hAnsiTheme="minorHAnsi" w:cs="Tahoma"/>
          <w:i/>
          <w:u w:val="single"/>
        </w:rPr>
        <w:t>dans le sacrement de la Réconciliation il envoie un frère t’apporter le pardon, l’assurance du pardon, au nom de l’Église</w:t>
      </w:r>
      <w:r w:rsidRPr="00E53F30">
        <w:rPr>
          <w:rFonts w:asciiTheme="minorHAnsi" w:hAnsiTheme="minorHAnsi" w:cs="Tahoma"/>
          <w:i/>
        </w:rPr>
        <w:t> ».</w:t>
      </w:r>
    </w:p>
    <w:p w:rsidR="00127D3E" w:rsidRDefault="00127D3E" w:rsidP="00F747F4">
      <w:pPr>
        <w:pStyle w:val="ListParagraph"/>
        <w:ind w:right="86"/>
        <w:rPr>
          <w:rFonts w:cs="Tahoma"/>
          <w:i/>
        </w:rPr>
      </w:pPr>
    </w:p>
    <w:p w:rsidR="00F747F4" w:rsidRDefault="00F747F4" w:rsidP="00F747F4">
      <w:pPr>
        <w:pStyle w:val="ListParagraph"/>
        <w:ind w:right="86"/>
        <w:rPr>
          <w:rFonts w:cs="Tahoma"/>
          <w:i/>
        </w:rPr>
      </w:pPr>
    </w:p>
    <w:p w:rsidR="00127D3E" w:rsidRPr="00E53F30" w:rsidRDefault="00127D3E" w:rsidP="00F747F4">
      <w:pPr>
        <w:pStyle w:val="NormalWeb"/>
        <w:numPr>
          <w:ilvl w:val="0"/>
          <w:numId w:val="4"/>
        </w:numPr>
        <w:spacing w:before="0" w:beforeAutospacing="0" w:after="0" w:afterAutospacing="0"/>
        <w:ind w:right="86"/>
        <w:jc w:val="both"/>
        <w:rPr>
          <w:rFonts w:asciiTheme="minorHAnsi" w:hAnsiTheme="minorHAnsi"/>
        </w:rPr>
      </w:pPr>
      <w:r w:rsidRPr="00E53F30">
        <w:rPr>
          <w:rFonts w:asciiTheme="minorHAnsi" w:hAnsiTheme="minorHAnsi" w:cs="Tahoma"/>
          <w:i/>
        </w:rPr>
        <w:t xml:space="preserve">« Le service que prête le prêtre comme ministre, de la part de Dieu, pour pardonner les péchés est très délicat et exige que son cœur soit en paix, </w:t>
      </w:r>
      <w:r w:rsidRPr="00E53F30">
        <w:rPr>
          <w:rFonts w:asciiTheme="minorHAnsi" w:hAnsiTheme="minorHAnsi" w:cs="Tahoma"/>
          <w:i/>
          <w:u w:val="single"/>
        </w:rPr>
        <w:t>que le prêtre ait le cœur en paix</w:t>
      </w:r>
      <w:r w:rsidRPr="00E53F30">
        <w:rPr>
          <w:rFonts w:asciiTheme="minorHAnsi" w:hAnsiTheme="minorHAnsi" w:cs="Tahoma"/>
          <w:i/>
        </w:rPr>
        <w:t>; qu’il ne maltraite pas les fidèles, mais qu’il soit doux, bienveillant et miséricordieux; qu’il sache semer l’espérance dans les cœurs et, surtout, qu’il soit conscient que le frère ou la sœur qui s’approche du sacrement de la Réconciliation cherche le pardon et le fait comme tant de personnes s’approchaient de Jésus pour qu’il les guérisse. Il vaut mieux pour le prêtre qui n’aurait pas ces dispositions d’esprit qu’il n’administre pas ce Sacrement tant qu’il ne se corrige pas. Les fidèles pénitents ont le droit, tous les fidèles ont le droit de trouver chez les prêtres des serviteurs du pardon de Dieu ».</w:t>
      </w:r>
    </w:p>
    <w:p w:rsidR="00127D3E" w:rsidRDefault="00127D3E" w:rsidP="00F747F4">
      <w:pPr>
        <w:pStyle w:val="ListParagraph"/>
        <w:ind w:right="86"/>
        <w:rPr>
          <w:rFonts w:cs="Tahoma"/>
          <w:i/>
        </w:rPr>
      </w:pPr>
    </w:p>
    <w:p w:rsidR="00F747F4" w:rsidRDefault="00F747F4" w:rsidP="00F747F4">
      <w:pPr>
        <w:pStyle w:val="ListParagraph"/>
        <w:ind w:right="86"/>
        <w:rPr>
          <w:rFonts w:cs="Tahoma"/>
          <w:i/>
        </w:rPr>
      </w:pPr>
    </w:p>
    <w:p w:rsidR="00127D3E" w:rsidRPr="00E53F30" w:rsidRDefault="00127D3E" w:rsidP="00F747F4">
      <w:pPr>
        <w:pStyle w:val="NormalWeb"/>
        <w:numPr>
          <w:ilvl w:val="0"/>
          <w:numId w:val="4"/>
        </w:numPr>
        <w:spacing w:before="0" w:beforeAutospacing="0" w:after="0" w:afterAutospacing="0"/>
        <w:ind w:right="86"/>
        <w:jc w:val="both"/>
        <w:rPr>
          <w:rFonts w:asciiTheme="minorHAnsi" w:hAnsiTheme="minorHAnsi"/>
        </w:rPr>
      </w:pPr>
      <w:r w:rsidRPr="00E53F30">
        <w:rPr>
          <w:rFonts w:asciiTheme="minorHAnsi" w:hAnsiTheme="minorHAnsi" w:cs="Tahoma"/>
          <w:i/>
        </w:rPr>
        <w:t xml:space="preserve"> Chers frères, comme membres de l’Église, </w:t>
      </w:r>
      <w:r w:rsidRPr="00E53F30">
        <w:rPr>
          <w:rFonts w:asciiTheme="minorHAnsi" w:hAnsiTheme="minorHAnsi" w:cs="Tahoma"/>
          <w:i/>
          <w:u w:val="single"/>
        </w:rPr>
        <w:t xml:space="preserve">sommes-nous conscients de la beauté de ce don que nous offre Dieu lui-même </w:t>
      </w:r>
      <w:r w:rsidRPr="00E53F30">
        <w:rPr>
          <w:rFonts w:asciiTheme="minorHAnsi" w:hAnsiTheme="minorHAnsi" w:cs="Tahoma"/>
          <w:i/>
        </w:rPr>
        <w:t>? Sentons-nous la joie de ce soin, de cette attention maternelle que l’Église nourrit à notre égard ? Savons-nous la mettre en valeur avec simplicité et assiduité ? N’oublions pas que Dieu ne se lasse jamais de nous pardonner ; à travers le ministère du prêtre, il nous serre dans une nouvelle étreinte qui nous régénère et nous permet de nous relever et reprendre à nouveau le chemin. Parce que cela est notre vie : nous relever sans cesse et reprendre le chemin</w:t>
      </w:r>
      <w:r w:rsidRPr="00E53F30">
        <w:rPr>
          <w:rFonts w:ascii="Tahoma" w:hAnsi="Tahoma" w:cs="Tahoma"/>
          <w:sz w:val="22"/>
          <w:szCs w:val="22"/>
        </w:rPr>
        <w:t> ».</w:t>
      </w:r>
    </w:p>
    <w:p w:rsidR="00127D3E" w:rsidRDefault="00127D3E" w:rsidP="00F747F4">
      <w:pPr>
        <w:spacing w:before="100" w:beforeAutospacing="1" w:after="100" w:afterAutospacing="1"/>
        <w:ind w:right="86"/>
        <w:jc w:val="both"/>
        <w:rPr>
          <w:rFonts w:ascii="Tahoma" w:eastAsia="Times New Roman" w:hAnsi="Tahoma" w:cs="Tahoma"/>
          <w:color w:val="000000"/>
          <w:sz w:val="22"/>
          <w:szCs w:val="22"/>
          <w:lang w:eastAsia="fr-CA"/>
        </w:rPr>
      </w:pPr>
      <w:r>
        <w:rPr>
          <w:rFonts w:eastAsia="Times New Roman" w:cs="Tahoma"/>
          <w:color w:val="000000"/>
          <w:sz w:val="22"/>
          <w:szCs w:val="22"/>
          <w:lang w:eastAsia="fr-CA"/>
        </w:rPr>
        <w:t>Lors</w:t>
      </w:r>
      <w:r w:rsidRPr="005F7B56">
        <w:rPr>
          <w:rFonts w:eastAsia="Times New Roman" w:cs="Tahoma"/>
          <w:color w:val="000000"/>
          <w:sz w:val="22"/>
          <w:szCs w:val="22"/>
          <w:lang w:eastAsia="fr-CA"/>
        </w:rPr>
        <w:t xml:space="preserve"> </w:t>
      </w:r>
      <w:r>
        <w:rPr>
          <w:rFonts w:eastAsia="Times New Roman" w:cs="Tahoma"/>
          <w:color w:val="000000"/>
          <w:sz w:val="22"/>
          <w:szCs w:val="22"/>
          <w:lang w:eastAsia="fr-CA"/>
        </w:rPr>
        <w:t xml:space="preserve">l’audience générale du mercredi </w:t>
      </w:r>
      <w:r w:rsidRPr="005F7B56">
        <w:rPr>
          <w:rFonts w:eastAsia="Times New Roman" w:cs="Tahoma"/>
          <w:color w:val="000000"/>
          <w:sz w:val="22"/>
          <w:szCs w:val="22"/>
          <w:lang w:eastAsia="fr-CA"/>
        </w:rPr>
        <w:t xml:space="preserve">19 février 2014, le Saint-Père </w:t>
      </w:r>
      <w:r>
        <w:rPr>
          <w:rFonts w:eastAsia="Times New Roman" w:cs="Tahoma"/>
          <w:color w:val="000000"/>
          <w:sz w:val="22"/>
          <w:szCs w:val="22"/>
          <w:lang w:eastAsia="fr-CA"/>
        </w:rPr>
        <w:t xml:space="preserve">est revenu sur </w:t>
      </w:r>
      <w:r w:rsidRPr="005F7B56">
        <w:rPr>
          <w:rFonts w:eastAsia="Times New Roman" w:cs="Tahoma"/>
          <w:color w:val="000000"/>
          <w:sz w:val="22"/>
          <w:szCs w:val="22"/>
          <w:lang w:eastAsia="fr-CA"/>
        </w:rPr>
        <w:t>le sacrement de pénitence</w:t>
      </w:r>
      <w:r>
        <w:rPr>
          <w:rFonts w:ascii="Tahoma" w:eastAsia="Times New Roman" w:hAnsi="Tahoma" w:cs="Tahoma"/>
          <w:color w:val="000000"/>
          <w:sz w:val="22"/>
          <w:szCs w:val="22"/>
          <w:lang w:eastAsia="fr-CA"/>
        </w:rPr>
        <w:t xml:space="preserve">. </w:t>
      </w:r>
    </w:p>
    <w:p w:rsidR="00F747F4" w:rsidRDefault="00F747F4" w:rsidP="00F747F4">
      <w:pPr>
        <w:spacing w:before="100" w:beforeAutospacing="1" w:after="100" w:afterAutospacing="1"/>
        <w:ind w:right="86"/>
        <w:jc w:val="both"/>
        <w:rPr>
          <w:rFonts w:ascii="Tahoma" w:eastAsia="Times New Roman" w:hAnsi="Tahoma" w:cs="Tahoma"/>
          <w:color w:val="000000"/>
          <w:sz w:val="22"/>
          <w:szCs w:val="22"/>
          <w:lang w:eastAsia="fr-CA"/>
        </w:rPr>
      </w:pPr>
    </w:p>
    <w:p w:rsidR="00127D3E" w:rsidRPr="00D63CBE" w:rsidRDefault="00127D3E" w:rsidP="00F747F4">
      <w:pPr>
        <w:pStyle w:val="ListParagraph"/>
        <w:numPr>
          <w:ilvl w:val="0"/>
          <w:numId w:val="4"/>
        </w:numPr>
        <w:spacing w:before="100" w:beforeAutospacing="1" w:after="100" w:afterAutospacing="1" w:line="240" w:lineRule="auto"/>
        <w:ind w:right="86"/>
        <w:jc w:val="both"/>
        <w:rPr>
          <w:rFonts w:ascii="Tahoma" w:eastAsia="Times New Roman" w:hAnsi="Tahoma" w:cs="Tahoma"/>
          <w:color w:val="000000"/>
          <w:sz w:val="22"/>
          <w:szCs w:val="22"/>
          <w:lang w:eastAsia="fr-CA"/>
        </w:rPr>
      </w:pPr>
      <w:r>
        <w:rPr>
          <w:i/>
        </w:rPr>
        <w:lastRenderedPageBreak/>
        <w:t>« </w:t>
      </w:r>
      <w:r w:rsidRPr="008D0EC2">
        <w:rPr>
          <w:i/>
        </w:rPr>
        <w:t xml:space="preserve">Lorsque je vais me confesser </w:t>
      </w:r>
      <w:r w:rsidRPr="005F7B56">
        <w:rPr>
          <w:i/>
          <w:u w:val="single"/>
        </w:rPr>
        <w:t>c’est pour me guérir, me guérir l’âme</w:t>
      </w:r>
      <w:r w:rsidRPr="008D0EC2">
        <w:rPr>
          <w:i/>
        </w:rPr>
        <w:t>, me guérir le cœur et quelque chose que j’ai fait qui ne va pas bien. L’icône bib</w:t>
      </w:r>
      <w:r>
        <w:rPr>
          <w:i/>
        </w:rPr>
        <w:t>lique qui les exprime au mieux…</w:t>
      </w:r>
      <w:r w:rsidRPr="008D0EC2">
        <w:rPr>
          <w:i/>
        </w:rPr>
        <w:t xml:space="preserve"> est l’épisode du pardon et de la guérison du paralytique, où le Seigneur Jésus se révèle à la fois médecin des âmes et des corps (cf. </w:t>
      </w:r>
      <w:r w:rsidRPr="008D0EC2">
        <w:rPr>
          <w:i/>
          <w:iCs/>
        </w:rPr>
        <w:t>Mc</w:t>
      </w:r>
      <w:r w:rsidRPr="008D0EC2">
        <w:rPr>
          <w:i/>
        </w:rPr>
        <w:t xml:space="preserve"> 2, 1-12 ; </w:t>
      </w:r>
      <w:r w:rsidRPr="008D0EC2">
        <w:rPr>
          <w:i/>
          <w:iCs/>
        </w:rPr>
        <w:t>Mt</w:t>
      </w:r>
      <w:r w:rsidRPr="008D0EC2">
        <w:rPr>
          <w:i/>
        </w:rPr>
        <w:t xml:space="preserve"> 9, 1-8 ; </w:t>
      </w:r>
      <w:proofErr w:type="spellStart"/>
      <w:r w:rsidRPr="008D0EC2">
        <w:rPr>
          <w:i/>
          <w:iCs/>
        </w:rPr>
        <w:t>Lc</w:t>
      </w:r>
      <w:proofErr w:type="spellEnd"/>
      <w:r w:rsidRPr="008D0EC2">
        <w:rPr>
          <w:i/>
        </w:rPr>
        <w:t xml:space="preserve"> 5, 17-26).</w:t>
      </w:r>
    </w:p>
    <w:p w:rsidR="00127D3E" w:rsidRDefault="00127D3E" w:rsidP="00F747F4">
      <w:pPr>
        <w:pStyle w:val="ListParagraph"/>
        <w:spacing w:before="100" w:beforeAutospacing="1" w:after="100" w:afterAutospacing="1"/>
        <w:ind w:right="86"/>
        <w:jc w:val="both"/>
        <w:rPr>
          <w:rFonts w:ascii="Tahoma" w:eastAsia="Times New Roman" w:hAnsi="Tahoma" w:cs="Tahoma"/>
          <w:color w:val="000000"/>
          <w:sz w:val="22"/>
          <w:szCs w:val="22"/>
          <w:lang w:eastAsia="fr-CA"/>
        </w:rPr>
      </w:pPr>
    </w:p>
    <w:p w:rsidR="00F747F4" w:rsidRPr="008D0EC2" w:rsidRDefault="00F747F4" w:rsidP="00F747F4">
      <w:pPr>
        <w:pStyle w:val="ListParagraph"/>
        <w:spacing w:before="100" w:beforeAutospacing="1" w:after="100" w:afterAutospacing="1"/>
        <w:ind w:right="86"/>
        <w:jc w:val="both"/>
        <w:rPr>
          <w:rFonts w:ascii="Tahoma" w:eastAsia="Times New Roman" w:hAnsi="Tahoma" w:cs="Tahoma"/>
          <w:color w:val="000000"/>
          <w:sz w:val="22"/>
          <w:szCs w:val="22"/>
          <w:lang w:eastAsia="fr-CA"/>
        </w:rPr>
      </w:pPr>
    </w:p>
    <w:p w:rsidR="00127D3E" w:rsidRPr="008D0EC2" w:rsidRDefault="00127D3E" w:rsidP="00F747F4">
      <w:pPr>
        <w:pStyle w:val="ListParagraph"/>
        <w:numPr>
          <w:ilvl w:val="0"/>
          <w:numId w:val="4"/>
        </w:numPr>
        <w:spacing w:before="100" w:beforeAutospacing="1" w:after="100" w:afterAutospacing="1" w:line="240" w:lineRule="auto"/>
        <w:ind w:right="86"/>
        <w:jc w:val="both"/>
        <w:rPr>
          <w:rFonts w:ascii="Tahoma" w:eastAsia="Times New Roman" w:hAnsi="Tahoma" w:cs="Tahoma"/>
          <w:color w:val="000000"/>
          <w:sz w:val="22"/>
          <w:szCs w:val="22"/>
          <w:lang w:eastAsia="fr-CA"/>
        </w:rPr>
      </w:pPr>
      <w:r w:rsidRPr="008D0EC2">
        <w:rPr>
          <w:i/>
        </w:rPr>
        <w:t xml:space="preserve">Le pardon de nos péchés n’est pas quelque chose que nous pouvons nous donner nous-mêmes. Moi, je ne peux pas dire : je me pardonne mes péchés. </w:t>
      </w:r>
      <w:r w:rsidRPr="005F7B56">
        <w:rPr>
          <w:i/>
          <w:u w:val="single"/>
        </w:rPr>
        <w:t>Le pardon se demande, il se demande à un autre</w:t>
      </w:r>
      <w:r w:rsidRPr="008D0EC2">
        <w:rPr>
          <w:i/>
        </w:rPr>
        <w:t xml:space="preserve"> et dans la confession nous demandons le pardon à Jésus. Le pardon n’est pas le fruit de nos efforts, mais c’est un cadeau, </w:t>
      </w:r>
      <w:r w:rsidRPr="005F7B56">
        <w:rPr>
          <w:i/>
          <w:u w:val="single"/>
        </w:rPr>
        <w:t>c’est un don de l’Esprit Saint, qui nous comble de la fontaine de miséricorde</w:t>
      </w:r>
      <w:r w:rsidRPr="008D0EC2">
        <w:rPr>
          <w:i/>
        </w:rPr>
        <w:t xml:space="preserve"> et de grâce qui jaillit sans cesse du cœur grand ouvert du Christ crucifié et ressuscité. En second lieu, il nous rappelle que ce n’est que si nous nous laissons réconcilier dans le Seigneur Jésus avec le Père et avec nos frères que nous pouvons être vraiment dans la paix. Et cela, nous l’avons tous ressenti dans le cœur quand nous allons nous confesser, avec un poids sur l’âme, un peu de tristesse ; et quand nous recevons le pardon de Jésus nous sommes en paix, avec cette paix de l’âme si belle que seul Jésus peut donner, seulement Lui.</w:t>
      </w:r>
    </w:p>
    <w:p w:rsidR="00127D3E" w:rsidRDefault="00127D3E" w:rsidP="00F747F4">
      <w:pPr>
        <w:pStyle w:val="ListParagraph"/>
        <w:spacing w:before="100" w:beforeAutospacing="1" w:after="100" w:afterAutospacing="1"/>
        <w:ind w:right="86"/>
        <w:jc w:val="both"/>
        <w:rPr>
          <w:rFonts w:ascii="Tahoma" w:eastAsia="Times New Roman" w:hAnsi="Tahoma" w:cs="Tahoma"/>
          <w:color w:val="000000"/>
          <w:sz w:val="22"/>
          <w:szCs w:val="22"/>
          <w:lang w:eastAsia="fr-CA"/>
        </w:rPr>
      </w:pPr>
    </w:p>
    <w:p w:rsidR="00F747F4" w:rsidRPr="008D0EC2" w:rsidRDefault="00F747F4" w:rsidP="00F747F4">
      <w:pPr>
        <w:pStyle w:val="ListParagraph"/>
        <w:spacing w:before="100" w:beforeAutospacing="1" w:after="100" w:afterAutospacing="1"/>
        <w:ind w:right="86"/>
        <w:jc w:val="both"/>
        <w:rPr>
          <w:rFonts w:ascii="Tahoma" w:eastAsia="Times New Roman" w:hAnsi="Tahoma" w:cs="Tahoma"/>
          <w:color w:val="000000"/>
          <w:sz w:val="22"/>
          <w:szCs w:val="22"/>
          <w:lang w:eastAsia="fr-CA"/>
        </w:rPr>
      </w:pPr>
    </w:p>
    <w:p w:rsidR="00127D3E" w:rsidRPr="008D0EC2" w:rsidRDefault="00F747F4" w:rsidP="00F747F4">
      <w:pPr>
        <w:pStyle w:val="ListParagraph"/>
        <w:numPr>
          <w:ilvl w:val="0"/>
          <w:numId w:val="4"/>
        </w:numPr>
        <w:spacing w:before="100" w:beforeAutospacing="1" w:after="100" w:afterAutospacing="1" w:line="240" w:lineRule="auto"/>
        <w:ind w:right="86"/>
        <w:jc w:val="both"/>
        <w:rPr>
          <w:rFonts w:ascii="Tahoma" w:eastAsia="Times New Roman" w:hAnsi="Tahoma" w:cs="Tahoma"/>
          <w:color w:val="000000"/>
          <w:sz w:val="22"/>
          <w:szCs w:val="22"/>
          <w:lang w:eastAsia="fr-CA"/>
        </w:rPr>
      </w:pPr>
      <w:r>
        <w:rPr>
          <w:i/>
        </w:rPr>
        <w:t>I</w:t>
      </w:r>
      <w:r w:rsidR="00127D3E" w:rsidRPr="008D0EC2">
        <w:rPr>
          <w:i/>
        </w:rPr>
        <w:t xml:space="preserve">l ne suffit pas de demander pardon au Seigneur dans son propre esprit et dans son cœur, mais il est nécessaire de confesser humblement et avec confiance ses propres péchés au ministre de l’Église. Dans la célébration de ce sacrement, </w:t>
      </w:r>
      <w:r w:rsidR="00127D3E" w:rsidRPr="005F7B56">
        <w:rPr>
          <w:i/>
          <w:u w:val="single"/>
        </w:rPr>
        <w:t>le prêtre ne représente pas seulement Dieu, mais toute la communauté</w:t>
      </w:r>
      <w:r w:rsidR="00127D3E" w:rsidRPr="008D0EC2">
        <w:rPr>
          <w:i/>
        </w:rPr>
        <w:t>, qui se reconnaît dans la fragilité de chacun de ses membres, qui écoute avec émotion son repentir, qui se réconcilie avec lui, qui le réconforte et l’accompagne sur le chemin de conversion et de maturation humaine et chrétienne. Quelqu’un peut dire : je ne me confesse qu’à Dieu. Oui, tu peux dire à Dieu « pardonne-moi », et dire tes péchés, mais nos péchés sont aussi contre nos frères, contre l’Église. C’est pourquoi il est nécessaire de demander pardon à l’Église, à nos frères, en la personne du prêtre.</w:t>
      </w:r>
    </w:p>
    <w:p w:rsidR="00127D3E" w:rsidRDefault="00127D3E" w:rsidP="00F747F4">
      <w:pPr>
        <w:pStyle w:val="ListParagraph"/>
        <w:ind w:right="86"/>
        <w:rPr>
          <w:rFonts w:ascii="Tahoma" w:eastAsia="Times New Roman" w:hAnsi="Tahoma" w:cs="Tahoma"/>
          <w:color w:val="000000"/>
          <w:sz w:val="22"/>
          <w:szCs w:val="22"/>
          <w:lang w:eastAsia="fr-CA"/>
        </w:rPr>
      </w:pPr>
    </w:p>
    <w:p w:rsidR="00F747F4" w:rsidRPr="008D0EC2" w:rsidRDefault="00F747F4" w:rsidP="00F747F4">
      <w:pPr>
        <w:pStyle w:val="ListParagraph"/>
        <w:ind w:right="86"/>
        <w:rPr>
          <w:rFonts w:ascii="Tahoma" w:eastAsia="Times New Roman" w:hAnsi="Tahoma" w:cs="Tahoma"/>
          <w:color w:val="000000"/>
          <w:sz w:val="22"/>
          <w:szCs w:val="22"/>
          <w:lang w:eastAsia="fr-CA"/>
        </w:rPr>
      </w:pPr>
    </w:p>
    <w:p w:rsidR="00127D3E" w:rsidRPr="008D0EC2" w:rsidRDefault="00127D3E" w:rsidP="00F747F4">
      <w:pPr>
        <w:pStyle w:val="ListParagraph"/>
        <w:numPr>
          <w:ilvl w:val="0"/>
          <w:numId w:val="4"/>
        </w:numPr>
        <w:spacing w:before="100" w:beforeAutospacing="1" w:after="100" w:afterAutospacing="1" w:line="240" w:lineRule="auto"/>
        <w:ind w:right="86"/>
        <w:jc w:val="both"/>
        <w:rPr>
          <w:rFonts w:ascii="Tahoma" w:eastAsia="Times New Roman" w:hAnsi="Tahoma" w:cs="Tahoma"/>
          <w:color w:val="000000"/>
          <w:sz w:val="22"/>
          <w:szCs w:val="22"/>
          <w:lang w:eastAsia="fr-CA"/>
        </w:rPr>
      </w:pPr>
      <w:r w:rsidRPr="008D0EC2">
        <w:rPr>
          <w:rFonts w:eastAsia="Times New Roman" w:cs="Tahoma"/>
          <w:i/>
          <w:color w:val="000000"/>
          <w:lang w:eastAsia="fr-CA"/>
        </w:rPr>
        <w:t xml:space="preserve">Il ne faut pas avoir peur de la confession! Quand quelqu’un fait la queue pour se confesser, il ressent toutes ces choses, même la honte, mais ensuite quand la confession se termine, il sort libre, grand, beau, pardonné, blanc, heureux. C’est ce qui est beau dans la confession ! Je voudrais vous demander — mais ne le dites pas à haute voix, que chacun se réponde dans son cœur: quand t’es-tu confessé, quand t’es-tu confessée pour la dernière fois ? Que chacun y pense... Cela fait deux jours, deux semaines, deux ans, vingt ans, quarante ans ? Que chacun fasse le compte, mais que chacun se dise : quand est-ce que je me suis confessé la dernière fois ? Et si beaucoup de temps s’est écoulé, ne perds pas un jour de plus, va, le prêtre sera bon. </w:t>
      </w:r>
      <w:r w:rsidRPr="005F7B56">
        <w:rPr>
          <w:rFonts w:eastAsia="Times New Roman" w:cs="Tahoma"/>
          <w:i/>
          <w:color w:val="000000"/>
          <w:u w:val="single"/>
          <w:lang w:eastAsia="fr-CA"/>
        </w:rPr>
        <w:t>Jésus est là, et Jésus est plus bon que les prêtres, Jésus te reçoit, il te reçoit avec tant d’amour.</w:t>
      </w:r>
      <w:r w:rsidRPr="008D0EC2">
        <w:rPr>
          <w:rFonts w:eastAsia="Times New Roman" w:cs="Tahoma"/>
          <w:i/>
          <w:color w:val="000000"/>
          <w:lang w:eastAsia="fr-CA"/>
        </w:rPr>
        <w:t xml:space="preserve"> Sois courageux et va te confesser !</w:t>
      </w:r>
    </w:p>
    <w:p w:rsidR="00127D3E" w:rsidRPr="008D0EC2" w:rsidRDefault="00127D3E" w:rsidP="00F747F4">
      <w:pPr>
        <w:pStyle w:val="ListParagraph"/>
        <w:ind w:right="86"/>
        <w:rPr>
          <w:rFonts w:ascii="Tahoma" w:eastAsia="Times New Roman" w:hAnsi="Tahoma" w:cs="Tahoma"/>
          <w:color w:val="000000"/>
          <w:sz w:val="22"/>
          <w:szCs w:val="22"/>
          <w:lang w:eastAsia="fr-CA"/>
        </w:rPr>
      </w:pPr>
    </w:p>
    <w:p w:rsidR="00127D3E" w:rsidRPr="00F550E2" w:rsidRDefault="00127D3E" w:rsidP="00F747F4">
      <w:pPr>
        <w:pStyle w:val="ListParagraph"/>
        <w:numPr>
          <w:ilvl w:val="0"/>
          <w:numId w:val="4"/>
        </w:numPr>
        <w:spacing w:before="100" w:beforeAutospacing="1" w:after="100" w:afterAutospacing="1" w:line="240" w:lineRule="auto"/>
        <w:ind w:right="86"/>
        <w:jc w:val="both"/>
        <w:rPr>
          <w:rFonts w:ascii="Tahoma" w:eastAsia="Times New Roman" w:hAnsi="Tahoma" w:cs="Tahoma"/>
          <w:color w:val="000000"/>
          <w:sz w:val="22"/>
          <w:szCs w:val="22"/>
          <w:lang w:eastAsia="fr-CA"/>
        </w:rPr>
      </w:pPr>
      <w:r w:rsidRPr="008D0EC2">
        <w:rPr>
          <w:rFonts w:eastAsia="Times New Roman" w:cs="Tahoma"/>
          <w:i/>
          <w:color w:val="000000"/>
          <w:lang w:eastAsia="fr-CA"/>
        </w:rPr>
        <w:lastRenderedPageBreak/>
        <w:t xml:space="preserve">Chers amis, célébrer </w:t>
      </w:r>
      <w:r w:rsidRPr="005F7B56">
        <w:rPr>
          <w:rFonts w:eastAsia="Times New Roman" w:cs="Tahoma"/>
          <w:i/>
          <w:color w:val="000000"/>
          <w:u w:val="single"/>
          <w:lang w:eastAsia="fr-CA"/>
        </w:rPr>
        <w:t>le sacrement de la réconciliation signifie être enveloppés par une étreinte chaleureuse</w:t>
      </w:r>
      <w:r w:rsidRPr="008D0EC2">
        <w:rPr>
          <w:rFonts w:eastAsia="Times New Roman" w:cs="Tahoma"/>
          <w:i/>
          <w:color w:val="000000"/>
          <w:lang w:eastAsia="fr-CA"/>
        </w:rPr>
        <w:t xml:space="preserve"> : c’est l’étreinte de la miséricorde infinie du Père. Rappelons cette belle parabole du fils qui est parti de chez lui avec l’argent de son héritage ; il a gaspillé tout son argent et ensuite, quand il n’avait plus rien, il a décidé de revenir chez lui, non comme un fils, mais comme un serviteur. Il ressentait profondément sa faute dans son cœur et tant de honte. La surprise a été que quand il commença à parler, à demander pardon, son père ne le laissa pas parler, il l’embrassa et fit la fête. Quant à moi je vous dis: chaque fois que nous nous confessons, Dieu nous embrasse, Dieu fait la fête ! Allons de l’avant sur cette route. Que Dieu vous bénisse !</w:t>
      </w:r>
      <w:r>
        <w:rPr>
          <w:rFonts w:eastAsia="Times New Roman" w:cs="Tahoma"/>
          <w:i/>
          <w:color w:val="000000"/>
          <w:lang w:eastAsia="fr-CA"/>
        </w:rPr>
        <w:t> »</w:t>
      </w:r>
    </w:p>
    <w:p w:rsidR="00127D3E" w:rsidRPr="00F550E2" w:rsidRDefault="00127D3E" w:rsidP="00F747F4">
      <w:pPr>
        <w:pStyle w:val="ListParagraph"/>
        <w:ind w:right="86"/>
        <w:rPr>
          <w:rFonts w:ascii="Tahoma" w:eastAsia="Times New Roman" w:hAnsi="Tahoma" w:cs="Tahoma"/>
          <w:color w:val="000000"/>
          <w:sz w:val="22"/>
          <w:szCs w:val="22"/>
          <w:lang w:eastAsia="fr-CA"/>
        </w:rPr>
      </w:pPr>
    </w:p>
    <w:p w:rsidR="00127D3E" w:rsidRPr="008D0EC2" w:rsidRDefault="00127D3E" w:rsidP="00F747F4">
      <w:pPr>
        <w:pStyle w:val="ListParagraph"/>
        <w:spacing w:before="100" w:beforeAutospacing="1" w:after="100" w:afterAutospacing="1"/>
        <w:ind w:right="86"/>
        <w:jc w:val="both"/>
        <w:rPr>
          <w:rFonts w:ascii="Tahoma" w:eastAsia="Times New Roman" w:hAnsi="Tahoma" w:cs="Tahoma"/>
          <w:color w:val="000000"/>
          <w:sz w:val="22"/>
          <w:szCs w:val="22"/>
          <w:lang w:eastAsia="fr-CA"/>
        </w:rPr>
      </w:pPr>
    </w:p>
    <w:p w:rsidR="00127D3E" w:rsidRPr="00A37FB9" w:rsidRDefault="00127D3E" w:rsidP="00F747F4">
      <w:pPr>
        <w:spacing w:before="100" w:beforeAutospacing="1" w:after="100" w:afterAutospacing="1"/>
        <w:ind w:right="86"/>
        <w:jc w:val="center"/>
        <w:rPr>
          <w:rFonts w:ascii="Tahoma" w:eastAsia="Times New Roman" w:hAnsi="Tahoma" w:cs="Tahoma"/>
          <w:color w:val="000000"/>
          <w:sz w:val="22"/>
          <w:szCs w:val="22"/>
          <w:lang w:eastAsia="fr-CA"/>
        </w:rPr>
      </w:pPr>
      <w:r w:rsidRPr="00767FB1">
        <w:rPr>
          <w:rFonts w:ascii="Tahoma" w:eastAsia="Times New Roman" w:hAnsi="Tahoma" w:cs="Tahoma"/>
          <w:color w:val="000000"/>
          <w:sz w:val="22"/>
          <w:szCs w:val="22"/>
          <w:lang w:eastAsia="fr-CA"/>
        </w:rPr>
        <w:t>* * *</w:t>
      </w:r>
    </w:p>
    <w:p w:rsidR="00127D3E" w:rsidRPr="008D0EC2" w:rsidRDefault="00127D3E" w:rsidP="00F747F4">
      <w:pPr>
        <w:pStyle w:val="NormalWeb"/>
        <w:ind w:right="86"/>
        <w:jc w:val="both"/>
        <w:rPr>
          <w:rFonts w:asciiTheme="minorHAnsi" w:hAnsiTheme="minorHAnsi"/>
        </w:rPr>
      </w:pPr>
      <w:r w:rsidRPr="008D0EC2">
        <w:rPr>
          <w:rFonts w:asciiTheme="minorHAnsi" w:hAnsiTheme="minorHAnsi"/>
        </w:rPr>
        <w:t xml:space="preserve">Laissons-nous </w:t>
      </w:r>
      <w:r>
        <w:rPr>
          <w:rFonts w:asciiTheme="minorHAnsi" w:hAnsiTheme="minorHAnsi"/>
        </w:rPr>
        <w:t>interpelle</w:t>
      </w:r>
      <w:r w:rsidRPr="008D0EC2">
        <w:rPr>
          <w:rFonts w:asciiTheme="minorHAnsi" w:hAnsiTheme="minorHAnsi"/>
        </w:rPr>
        <w:t xml:space="preserve">r par </w:t>
      </w:r>
      <w:r>
        <w:rPr>
          <w:rFonts w:asciiTheme="minorHAnsi" w:hAnsiTheme="minorHAnsi"/>
        </w:rPr>
        <w:t>c</w:t>
      </w:r>
      <w:r w:rsidRPr="008D0EC2">
        <w:rPr>
          <w:rFonts w:asciiTheme="minorHAnsi" w:hAnsiTheme="minorHAnsi"/>
        </w:rPr>
        <w:t xml:space="preserve">es paroles du Saint-Père, de sorte que notre confession pascale soit une véritable rencontre entre notre misère et </w:t>
      </w:r>
      <w:r>
        <w:rPr>
          <w:rFonts w:asciiTheme="minorHAnsi" w:hAnsiTheme="minorHAnsi"/>
        </w:rPr>
        <w:t>l</w:t>
      </w:r>
      <w:r w:rsidRPr="008D0EC2">
        <w:rPr>
          <w:rFonts w:asciiTheme="minorHAnsi" w:hAnsiTheme="minorHAnsi"/>
        </w:rPr>
        <w:t xml:space="preserve">a miséricorde </w:t>
      </w:r>
      <w:r>
        <w:rPr>
          <w:rFonts w:asciiTheme="minorHAnsi" w:hAnsiTheme="minorHAnsi"/>
        </w:rPr>
        <w:t xml:space="preserve">du Seigneur </w:t>
      </w:r>
      <w:r w:rsidRPr="008D0EC2">
        <w:rPr>
          <w:rFonts w:asciiTheme="minorHAnsi" w:hAnsiTheme="minorHAnsi"/>
        </w:rPr>
        <w:t>!</w:t>
      </w:r>
    </w:p>
    <w:p w:rsidR="00F747F4" w:rsidRDefault="00127D3E" w:rsidP="00127D3E">
      <w:pPr>
        <w:jc w:val="both"/>
      </w:pPr>
      <w:r>
        <w:tab/>
      </w:r>
    </w:p>
    <w:p w:rsidR="00127D3E" w:rsidRDefault="00127D3E" w:rsidP="00F747F4">
      <w:pPr>
        <w:ind w:right="176"/>
        <w:jc w:val="both"/>
        <w:rPr>
          <w:b/>
          <w:i/>
        </w:rPr>
      </w:pPr>
      <w:r w:rsidRPr="00F747F4">
        <w:rPr>
          <w:b/>
          <w:i/>
        </w:rPr>
        <w:t>Bonne montée pascale !</w:t>
      </w:r>
    </w:p>
    <w:p w:rsidR="00F401DB" w:rsidRDefault="00F401DB" w:rsidP="00F401DB">
      <w:pPr>
        <w:ind w:firstLine="708"/>
        <w:jc w:val="center"/>
      </w:pPr>
    </w:p>
    <w:p w:rsidR="00F401DB" w:rsidRDefault="00F401DB" w:rsidP="00F401DB">
      <w:pPr>
        <w:ind w:firstLine="708"/>
        <w:jc w:val="center"/>
      </w:pPr>
      <w:r>
        <w:sym w:font="Wingdings" w:char="F058"/>
      </w:r>
      <w:r>
        <w:t xml:space="preserve">  Serge Poitras</w:t>
      </w:r>
    </w:p>
    <w:p w:rsidR="00F401DB" w:rsidRDefault="00F401DB" w:rsidP="00F401DB">
      <w:pPr>
        <w:ind w:firstLine="708"/>
        <w:jc w:val="center"/>
      </w:pPr>
      <w:r>
        <w:t>Évêque de Timmins</w:t>
      </w:r>
    </w:p>
    <w:p w:rsidR="00F401DB" w:rsidRPr="009F7509" w:rsidRDefault="00F401DB" w:rsidP="00F401DB">
      <w:pPr>
        <w:ind w:firstLine="708"/>
        <w:jc w:val="center"/>
      </w:pPr>
    </w:p>
    <w:p w:rsidR="00F401DB" w:rsidRPr="00F747F4" w:rsidRDefault="00F401DB" w:rsidP="00F747F4">
      <w:pPr>
        <w:ind w:right="176"/>
        <w:jc w:val="both"/>
        <w:rPr>
          <w:b/>
          <w:i/>
        </w:rPr>
      </w:pPr>
    </w:p>
    <w:p w:rsidR="00127D3E" w:rsidRDefault="00F401DB" w:rsidP="00127D3E">
      <w:pPr>
        <w:ind w:firstLine="708"/>
        <w:jc w:val="center"/>
      </w:pPr>
      <w:r>
        <w:t xml:space="preserve">                                                                                                </w:t>
      </w:r>
      <w:r w:rsidR="001816E3">
        <w:rPr>
          <w:noProof/>
          <w:lang w:eastAsia="fr-CA"/>
        </w:rPr>
        <w:drawing>
          <wp:inline distT="0" distB="0" distL="0" distR="0">
            <wp:extent cx="1819275" cy="2505075"/>
            <wp:effectExtent l="19050" t="0" r="9525" b="0"/>
            <wp:docPr id="2" name="Picture 1" descr="Pâ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âques.jpg"/>
                    <pic:cNvPicPr/>
                  </pic:nvPicPr>
                  <pic:blipFill>
                    <a:blip r:embed="rId8" cstate="print"/>
                    <a:stretch>
                      <a:fillRect/>
                    </a:stretch>
                  </pic:blipFill>
                  <pic:spPr>
                    <a:xfrm>
                      <a:off x="0" y="0"/>
                      <a:ext cx="1819275" cy="2505075"/>
                    </a:xfrm>
                    <a:prstGeom prst="rect">
                      <a:avLst/>
                    </a:prstGeom>
                  </pic:spPr>
                </pic:pic>
              </a:graphicData>
            </a:graphic>
          </wp:inline>
        </w:drawing>
      </w:r>
    </w:p>
    <w:p w:rsidR="00B60944" w:rsidRPr="00B60944" w:rsidRDefault="00B60944" w:rsidP="00B60944">
      <w:pPr>
        <w:ind w:firstLine="708"/>
        <w:jc w:val="both"/>
        <w:rPr>
          <w:sz w:val="22"/>
          <w:szCs w:val="22"/>
        </w:rPr>
      </w:pPr>
    </w:p>
    <w:p w:rsidR="00C65A54" w:rsidRPr="00652A9C" w:rsidRDefault="00C65A54" w:rsidP="00B60944">
      <w:pPr>
        <w:ind w:left="2832" w:firstLine="708"/>
        <w:sectPr w:rsidR="00C65A54" w:rsidRPr="00652A9C" w:rsidSect="00A718D9">
          <w:headerReference w:type="even" r:id="rId9"/>
          <w:headerReference w:type="default" r:id="rId10"/>
          <w:footerReference w:type="even" r:id="rId11"/>
          <w:footerReference w:type="default" r:id="rId12"/>
          <w:headerReference w:type="first" r:id="rId13"/>
          <w:footerReference w:type="first" r:id="rId14"/>
          <w:pgSz w:w="12240" w:h="15840"/>
          <w:pgMar w:top="2160" w:right="994" w:bottom="1267" w:left="1440" w:header="432" w:footer="432" w:gutter="0"/>
          <w:cols w:space="708"/>
          <w:titlePg/>
          <w:docGrid w:linePitch="360"/>
        </w:sectPr>
      </w:pPr>
    </w:p>
    <w:p w:rsidR="00305A1F" w:rsidRPr="00652A9C" w:rsidRDefault="00305A1F" w:rsidP="00127D3E">
      <w:pPr>
        <w:jc w:val="center"/>
      </w:pPr>
    </w:p>
    <w:sectPr w:rsidR="00305A1F" w:rsidRPr="00652A9C" w:rsidSect="00C65A54">
      <w:headerReference w:type="default" r:id="rId15"/>
      <w:type w:val="continuous"/>
      <w:pgSz w:w="12240" w:h="15840"/>
      <w:pgMar w:top="2246" w:right="1440" w:bottom="1440" w:left="1440" w:header="1440"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16E3" w:rsidRDefault="001816E3" w:rsidP="003E413F">
      <w:r>
        <w:separator/>
      </w:r>
    </w:p>
  </w:endnote>
  <w:endnote w:type="continuationSeparator" w:id="0">
    <w:p w:rsidR="001816E3" w:rsidRDefault="001816E3" w:rsidP="003E41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6E3" w:rsidRDefault="001816E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6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4680"/>
    </w:tblGrid>
    <w:tr w:rsidR="001816E3" w:rsidTr="00737F2B">
      <w:trPr>
        <w:jc w:val="center"/>
      </w:trPr>
      <w:tc>
        <w:tcPr>
          <w:tcW w:w="4680" w:type="dxa"/>
        </w:tcPr>
        <w:p w:rsidR="001816E3" w:rsidRDefault="001816E3" w:rsidP="0078283A">
          <w:pPr>
            <w:pStyle w:val="Footer"/>
          </w:pPr>
          <w:r>
            <w:t>19/03/2014</w:t>
          </w:r>
        </w:p>
      </w:tc>
      <w:tc>
        <w:tcPr>
          <w:tcW w:w="4680" w:type="dxa"/>
        </w:tcPr>
        <w:p w:rsidR="001816E3" w:rsidRDefault="001816E3" w:rsidP="00737F2B">
          <w:pPr>
            <w:pStyle w:val="Footer"/>
            <w:jc w:val="right"/>
          </w:pPr>
          <w:r>
            <w:rPr>
              <w:color w:val="7F7F7F" w:themeColor="background1" w:themeShade="7F"/>
              <w:spacing w:val="60"/>
            </w:rPr>
            <w:t>Page</w:t>
          </w:r>
          <w:r>
            <w:t xml:space="preserve"> | </w:t>
          </w:r>
          <w:fldSimple w:instr=" PAGE   \* MERGEFORMAT ">
            <w:r w:rsidR="003F6B8D" w:rsidRPr="003F6B8D">
              <w:rPr>
                <w:b/>
                <w:noProof/>
              </w:rPr>
              <w:t>4</w:t>
            </w:r>
          </w:fldSimple>
        </w:p>
      </w:tc>
    </w:tr>
  </w:tbl>
  <w:p w:rsidR="001816E3" w:rsidRDefault="001816E3" w:rsidP="00B6094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6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4680"/>
    </w:tblGrid>
    <w:tr w:rsidR="001816E3" w:rsidTr="00001AC6">
      <w:trPr>
        <w:jc w:val="center"/>
      </w:trPr>
      <w:tc>
        <w:tcPr>
          <w:tcW w:w="4680" w:type="dxa"/>
        </w:tcPr>
        <w:p w:rsidR="001816E3" w:rsidRDefault="001816E3" w:rsidP="0078283A">
          <w:pPr>
            <w:pStyle w:val="Footer"/>
          </w:pPr>
          <w:r>
            <w:t>19/03/2014</w:t>
          </w:r>
        </w:p>
      </w:tc>
      <w:tc>
        <w:tcPr>
          <w:tcW w:w="4680" w:type="dxa"/>
        </w:tcPr>
        <w:p w:rsidR="001816E3" w:rsidRDefault="001816E3" w:rsidP="00001AC6">
          <w:pPr>
            <w:pStyle w:val="Footer"/>
            <w:jc w:val="right"/>
          </w:pPr>
          <w:r>
            <w:rPr>
              <w:color w:val="7F7F7F" w:themeColor="background1" w:themeShade="7F"/>
              <w:spacing w:val="60"/>
            </w:rPr>
            <w:t>Page</w:t>
          </w:r>
          <w:r>
            <w:t xml:space="preserve"> | </w:t>
          </w:r>
          <w:fldSimple w:instr=" PAGE   \* MERGEFORMAT ">
            <w:r w:rsidRPr="001816E3">
              <w:rPr>
                <w:b/>
                <w:noProof/>
              </w:rPr>
              <w:t>1</w:t>
            </w:r>
          </w:fldSimple>
        </w:p>
      </w:tc>
    </w:tr>
  </w:tbl>
  <w:p w:rsidR="001816E3" w:rsidRDefault="001816E3" w:rsidP="00001AC6">
    <w:pPr>
      <w:pStyle w:val="Footer"/>
    </w:pPr>
  </w:p>
  <w:p w:rsidR="001816E3" w:rsidRDefault="001816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16E3" w:rsidRDefault="001816E3" w:rsidP="003E413F">
      <w:r>
        <w:separator/>
      </w:r>
    </w:p>
  </w:footnote>
  <w:footnote w:type="continuationSeparator" w:id="0">
    <w:p w:rsidR="001816E3" w:rsidRDefault="001816E3" w:rsidP="003E41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6E3" w:rsidRDefault="001816E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6E3" w:rsidRDefault="001816E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6E3" w:rsidRPr="009F142B" w:rsidRDefault="001816E3" w:rsidP="0085769E">
    <w:pPr>
      <w:pStyle w:val="Header"/>
      <w:ind w:left="-540"/>
      <w:rPr>
        <w:lang w:val="en-CA"/>
      </w:rPr>
    </w:pPr>
    <w:r>
      <w:rPr>
        <w:noProof/>
        <w:lang w:eastAsia="fr-CA"/>
      </w:rPr>
      <w:drawing>
        <wp:inline distT="0" distB="0" distL="0" distR="0">
          <wp:extent cx="1247775" cy="1371600"/>
          <wp:effectExtent l="19050" t="0" r="9525" b="0"/>
          <wp:docPr id="1" name="Picture 1" descr="LOGO-DIOC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OCESE.BMP"/>
                  <pic:cNvPicPr/>
                </pic:nvPicPr>
                <pic:blipFill>
                  <a:blip r:embed="rId1"/>
                  <a:stretch>
                    <a:fillRect/>
                  </a:stretch>
                </pic:blipFill>
                <pic:spPr>
                  <a:xfrm>
                    <a:off x="0" y="0"/>
                    <a:ext cx="1246866" cy="1370601"/>
                  </a:xfrm>
                  <a:prstGeom prst="rect">
                    <a:avLst/>
                  </a:prstGeom>
                </pic:spPr>
              </pic:pic>
            </a:graphicData>
          </a:graphic>
        </wp:inline>
      </w:drawing>
    </w:r>
    <w:r>
      <w:t xml:space="preserve">                             </w:t>
    </w: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5pt;height:66pt" fillcolor="black [3213]" strokecolor="black [3213]">
          <v:fill color2="#099" focus="100%" type="gradient"/>
          <v:shadow on="t" color="silver" opacity="52429f" offset="3pt,3pt"/>
          <v:textpath style="font-family:&quot;Times New Roman&quot;;v-text-kern:t" trim="t" fitpath="t" xscale="f" string="Infofax"/>
        </v:shape>
      </w:pict>
    </w:r>
    <w:r>
      <w:ptab w:relativeTo="margin" w:alignment="right" w:leader="none"/>
    </w:r>
    <w:r>
      <w:object w:dxaOrig="7368" w:dyaOrig="10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114pt" o:ole="">
          <v:imagedata r:id="rId2" o:title=""/>
        </v:shape>
        <o:OLEObject Type="Embed" ProgID="AcroExch.Document.11" ShapeID="_x0000_i1026" DrawAspect="Content" ObjectID="_1456559338" r:id="rId3"/>
      </w:object>
    </w:r>
  </w:p>
  <w:p w:rsidR="001816E3" w:rsidRDefault="001816E3" w:rsidP="00F91984"/>
  <w:tbl>
    <w:tblPr>
      <w:tblStyle w:val="TableGrid"/>
      <w:tblW w:w="0" w:type="auto"/>
      <w:tblLook w:val="04A0"/>
    </w:tblPr>
    <w:tblGrid>
      <w:gridCol w:w="4486"/>
      <w:gridCol w:w="5432"/>
    </w:tblGrid>
    <w:tr w:rsidR="001816E3" w:rsidTr="0085769E">
      <w:trPr>
        <w:trHeight w:val="288"/>
      </w:trPr>
      <w:tc>
        <w:tcPr>
          <w:tcW w:w="4486" w:type="dxa"/>
          <w:tcBorders>
            <w:left w:val="nil"/>
            <w:right w:val="nil"/>
          </w:tcBorders>
        </w:tcPr>
        <w:p w:rsidR="001816E3" w:rsidRPr="003E413F" w:rsidRDefault="001816E3" w:rsidP="00F91984">
          <w:pPr>
            <w:pStyle w:val="Header"/>
          </w:pPr>
          <w:r>
            <w:t>Dioc</w:t>
          </w:r>
          <w:r w:rsidRPr="003E413F">
            <w:t>èse de Timmins  /  Diocese of Timmins</w:t>
          </w:r>
        </w:p>
      </w:tc>
      <w:tc>
        <w:tcPr>
          <w:tcW w:w="5432" w:type="dxa"/>
          <w:tcBorders>
            <w:left w:val="nil"/>
            <w:right w:val="nil"/>
          </w:tcBorders>
        </w:tcPr>
        <w:p w:rsidR="001816E3" w:rsidRPr="003E413F" w:rsidRDefault="001816E3" w:rsidP="00127D3E">
          <w:pPr>
            <w:pStyle w:val="Header"/>
            <w:jc w:val="right"/>
            <w:rPr>
              <w:lang w:val="en-CA"/>
            </w:rPr>
          </w:pPr>
          <w:r>
            <w:t xml:space="preserve">No 16  </w:t>
          </w:r>
          <w:r>
            <w:rPr>
              <w:lang w:val="en-CA"/>
            </w:rPr>
            <w:t xml:space="preserve">|  </w:t>
          </w:r>
          <w:r>
            <w:rPr>
              <w:lang w:val="en-CA"/>
            </w:rPr>
            <w:sym w:font="Wingdings" w:char="F058"/>
          </w:r>
          <w:r>
            <w:rPr>
              <w:lang w:val="en-CA"/>
            </w:rPr>
            <w:t xml:space="preserve"> S.P.</w:t>
          </w:r>
        </w:p>
      </w:tc>
    </w:tr>
  </w:tbl>
  <w:p w:rsidR="001816E3" w:rsidRDefault="001816E3" w:rsidP="00A718D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Look w:val="04A0"/>
    </w:tblPr>
    <w:tblGrid>
      <w:gridCol w:w="4486"/>
      <w:gridCol w:w="5090"/>
    </w:tblGrid>
    <w:tr w:rsidR="001816E3" w:rsidTr="00920CAF">
      <w:trPr>
        <w:trHeight w:val="288"/>
        <w:jc w:val="center"/>
      </w:trPr>
      <w:tc>
        <w:tcPr>
          <w:tcW w:w="4486" w:type="dxa"/>
          <w:tcBorders>
            <w:left w:val="nil"/>
            <w:right w:val="nil"/>
          </w:tcBorders>
        </w:tcPr>
        <w:p w:rsidR="001816E3" w:rsidRPr="003E413F" w:rsidRDefault="001816E3">
          <w:pPr>
            <w:pStyle w:val="Header"/>
          </w:pPr>
          <w:r>
            <w:t xml:space="preserve"> Dioc</w:t>
          </w:r>
          <w:r w:rsidRPr="003E413F">
            <w:t>èse de Timmins  /  Diocese of Timmins</w:t>
          </w:r>
        </w:p>
      </w:tc>
      <w:tc>
        <w:tcPr>
          <w:tcW w:w="5090" w:type="dxa"/>
          <w:tcBorders>
            <w:left w:val="nil"/>
            <w:right w:val="nil"/>
          </w:tcBorders>
        </w:tcPr>
        <w:p w:rsidR="001816E3" w:rsidRPr="003E413F" w:rsidRDefault="001816E3" w:rsidP="00264ACA">
          <w:pPr>
            <w:pStyle w:val="Header"/>
            <w:jc w:val="right"/>
            <w:rPr>
              <w:lang w:val="en-CA"/>
            </w:rPr>
          </w:pPr>
          <w:r>
            <w:t xml:space="preserve">No 4  </w:t>
          </w:r>
          <w:r>
            <w:rPr>
              <w:lang w:val="en-CA"/>
            </w:rPr>
            <w:t xml:space="preserve">|  </w:t>
          </w:r>
          <w:r>
            <w:rPr>
              <w:lang w:val="en-CA"/>
            </w:rPr>
            <w:sym w:font="Wingdings" w:char="F058"/>
          </w:r>
          <w:r>
            <w:rPr>
              <w:lang w:val="en-CA"/>
            </w:rPr>
            <w:t xml:space="preserve"> S.P.</w:t>
          </w:r>
        </w:p>
      </w:tc>
    </w:tr>
  </w:tbl>
  <w:p w:rsidR="001816E3" w:rsidRDefault="001816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24301"/>
    <w:multiLevelType w:val="hybridMultilevel"/>
    <w:tmpl w:val="DC564D54"/>
    <w:lvl w:ilvl="0" w:tplc="EB8AC86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32BD43EF"/>
    <w:multiLevelType w:val="hybridMultilevel"/>
    <w:tmpl w:val="286E7E22"/>
    <w:lvl w:ilvl="0" w:tplc="894A6BE2">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374331D9"/>
    <w:multiLevelType w:val="hybridMultilevel"/>
    <w:tmpl w:val="89F63656"/>
    <w:lvl w:ilvl="0" w:tplc="B9381308">
      <w:start w:val="1"/>
      <w:numFmt w:val="decimal"/>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3">
    <w:nsid w:val="6C3617E9"/>
    <w:multiLevelType w:val="hybridMultilevel"/>
    <w:tmpl w:val="3CC6C6BC"/>
    <w:lvl w:ilvl="0" w:tplc="E068A242">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53251"/>
  </w:hdrShapeDefaults>
  <w:footnotePr>
    <w:footnote w:id="-1"/>
    <w:footnote w:id="0"/>
  </w:footnotePr>
  <w:endnotePr>
    <w:endnote w:id="-1"/>
    <w:endnote w:id="0"/>
  </w:endnotePr>
  <w:compat/>
  <w:rsids>
    <w:rsidRoot w:val="003E413F"/>
    <w:rsid w:val="00001AC6"/>
    <w:rsid w:val="0000611E"/>
    <w:rsid w:val="0008473B"/>
    <w:rsid w:val="000B592E"/>
    <w:rsid w:val="00105604"/>
    <w:rsid w:val="00127D3E"/>
    <w:rsid w:val="0014747B"/>
    <w:rsid w:val="00153869"/>
    <w:rsid w:val="00153F30"/>
    <w:rsid w:val="00170904"/>
    <w:rsid w:val="001816E3"/>
    <w:rsid w:val="001C7DC6"/>
    <w:rsid w:val="001D1D46"/>
    <w:rsid w:val="001D40A6"/>
    <w:rsid w:val="0022194E"/>
    <w:rsid w:val="002314BF"/>
    <w:rsid w:val="00264ACA"/>
    <w:rsid w:val="00267B99"/>
    <w:rsid w:val="0029162A"/>
    <w:rsid w:val="00305A1F"/>
    <w:rsid w:val="00333DD6"/>
    <w:rsid w:val="00361EB4"/>
    <w:rsid w:val="003A1246"/>
    <w:rsid w:val="003B6086"/>
    <w:rsid w:val="003E34D4"/>
    <w:rsid w:val="003E413F"/>
    <w:rsid w:val="003F6B8D"/>
    <w:rsid w:val="004247BD"/>
    <w:rsid w:val="004449AB"/>
    <w:rsid w:val="00493517"/>
    <w:rsid w:val="004D73FE"/>
    <w:rsid w:val="00504EB1"/>
    <w:rsid w:val="00591B3E"/>
    <w:rsid w:val="005A0106"/>
    <w:rsid w:val="005C33C7"/>
    <w:rsid w:val="005C7A5A"/>
    <w:rsid w:val="005D7C73"/>
    <w:rsid w:val="005E06E2"/>
    <w:rsid w:val="005E217A"/>
    <w:rsid w:val="00652A9C"/>
    <w:rsid w:val="006772E5"/>
    <w:rsid w:val="006930BF"/>
    <w:rsid w:val="006A4476"/>
    <w:rsid w:val="006C64A1"/>
    <w:rsid w:val="00737F2B"/>
    <w:rsid w:val="007421FC"/>
    <w:rsid w:val="00744215"/>
    <w:rsid w:val="00757564"/>
    <w:rsid w:val="0078283A"/>
    <w:rsid w:val="00796B0D"/>
    <w:rsid w:val="00805996"/>
    <w:rsid w:val="0081321F"/>
    <w:rsid w:val="0085769E"/>
    <w:rsid w:val="008700F2"/>
    <w:rsid w:val="008A51E1"/>
    <w:rsid w:val="00920CAF"/>
    <w:rsid w:val="009279DD"/>
    <w:rsid w:val="00944A8F"/>
    <w:rsid w:val="0095526D"/>
    <w:rsid w:val="009701E3"/>
    <w:rsid w:val="00995F59"/>
    <w:rsid w:val="00A11BDC"/>
    <w:rsid w:val="00A451B7"/>
    <w:rsid w:val="00A718D9"/>
    <w:rsid w:val="00A97360"/>
    <w:rsid w:val="00B171F7"/>
    <w:rsid w:val="00B32139"/>
    <w:rsid w:val="00B60944"/>
    <w:rsid w:val="00C25E42"/>
    <w:rsid w:val="00C2610E"/>
    <w:rsid w:val="00C311F0"/>
    <w:rsid w:val="00C41055"/>
    <w:rsid w:val="00C47FF3"/>
    <w:rsid w:val="00C55AED"/>
    <w:rsid w:val="00C65A54"/>
    <w:rsid w:val="00C77576"/>
    <w:rsid w:val="00CA0452"/>
    <w:rsid w:val="00CB1517"/>
    <w:rsid w:val="00D231D3"/>
    <w:rsid w:val="00D41648"/>
    <w:rsid w:val="00D93879"/>
    <w:rsid w:val="00DA1E16"/>
    <w:rsid w:val="00E17CB2"/>
    <w:rsid w:val="00EC7C37"/>
    <w:rsid w:val="00EE41EA"/>
    <w:rsid w:val="00F04D9D"/>
    <w:rsid w:val="00F312F1"/>
    <w:rsid w:val="00F401DB"/>
    <w:rsid w:val="00F42CAD"/>
    <w:rsid w:val="00F747F4"/>
    <w:rsid w:val="00F83F20"/>
    <w:rsid w:val="00F91984"/>
    <w:rsid w:val="00FE067E"/>
    <w:rsid w:val="00FE10D1"/>
    <w:rsid w:val="00FE256F"/>
    <w:rsid w:val="00FF3B6C"/>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532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360"/>
    <w:pPr>
      <w:spacing w:after="80" w:line="264"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13F"/>
    <w:pPr>
      <w:tabs>
        <w:tab w:val="center" w:pos="4320"/>
        <w:tab w:val="right" w:pos="8640"/>
      </w:tabs>
    </w:pPr>
  </w:style>
  <w:style w:type="character" w:customStyle="1" w:styleId="HeaderChar">
    <w:name w:val="Header Char"/>
    <w:basedOn w:val="DefaultParagraphFont"/>
    <w:link w:val="Header"/>
    <w:uiPriority w:val="99"/>
    <w:rsid w:val="003E413F"/>
  </w:style>
  <w:style w:type="paragraph" w:styleId="Footer">
    <w:name w:val="footer"/>
    <w:basedOn w:val="Normal"/>
    <w:link w:val="FooterChar"/>
    <w:uiPriority w:val="99"/>
    <w:unhideWhenUsed/>
    <w:rsid w:val="003E413F"/>
    <w:pPr>
      <w:tabs>
        <w:tab w:val="center" w:pos="4320"/>
        <w:tab w:val="right" w:pos="8640"/>
      </w:tabs>
    </w:pPr>
  </w:style>
  <w:style w:type="character" w:customStyle="1" w:styleId="FooterChar">
    <w:name w:val="Footer Char"/>
    <w:basedOn w:val="DefaultParagraphFont"/>
    <w:link w:val="Footer"/>
    <w:uiPriority w:val="99"/>
    <w:rsid w:val="003E413F"/>
  </w:style>
  <w:style w:type="table" w:styleId="TableGrid">
    <w:name w:val="Table Grid"/>
    <w:basedOn w:val="TableNormal"/>
    <w:uiPriority w:val="59"/>
    <w:rsid w:val="003E4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_001"/>
    <w:basedOn w:val="Normal"/>
    <w:qFormat/>
    <w:rsid w:val="00A97360"/>
    <w:pPr>
      <w:spacing w:after="0" w:line="240" w:lineRule="auto"/>
      <w:jc w:val="center"/>
    </w:pPr>
    <w:rPr>
      <w:i/>
      <w:sz w:val="22"/>
      <w:lang w:val="en-CA"/>
    </w:rPr>
  </w:style>
  <w:style w:type="paragraph" w:styleId="BalloonText">
    <w:name w:val="Balloon Text"/>
    <w:basedOn w:val="Normal"/>
    <w:link w:val="BalloonTextChar"/>
    <w:uiPriority w:val="99"/>
    <w:semiHidden/>
    <w:unhideWhenUsed/>
    <w:rsid w:val="00920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CAF"/>
    <w:rPr>
      <w:rFonts w:ascii="Tahoma" w:hAnsi="Tahoma" w:cs="Tahoma"/>
      <w:sz w:val="16"/>
      <w:szCs w:val="16"/>
    </w:rPr>
  </w:style>
  <w:style w:type="character" w:styleId="Hyperlink">
    <w:name w:val="Hyperlink"/>
    <w:basedOn w:val="DefaultParagraphFont"/>
    <w:uiPriority w:val="99"/>
    <w:rsid w:val="00C65A54"/>
    <w:rPr>
      <w:rFonts w:cs="Times New Roman"/>
      <w:color w:val="0000FF"/>
      <w:u w:val="single"/>
    </w:rPr>
  </w:style>
  <w:style w:type="paragraph" w:styleId="ListParagraph">
    <w:name w:val="List Paragraph"/>
    <w:basedOn w:val="Normal"/>
    <w:uiPriority w:val="99"/>
    <w:qFormat/>
    <w:rsid w:val="00001AC6"/>
    <w:pPr>
      <w:ind w:left="720"/>
      <w:contextualSpacing/>
    </w:pPr>
  </w:style>
  <w:style w:type="character" w:styleId="PlaceholderText">
    <w:name w:val="Placeholder Text"/>
    <w:basedOn w:val="DefaultParagraphFont"/>
    <w:uiPriority w:val="99"/>
    <w:semiHidden/>
    <w:rsid w:val="00B60944"/>
    <w:rPr>
      <w:color w:val="808080"/>
    </w:rPr>
  </w:style>
  <w:style w:type="paragraph" w:customStyle="1" w:styleId="Default">
    <w:name w:val="Default"/>
    <w:basedOn w:val="Normal"/>
    <w:rsid w:val="00A718D9"/>
    <w:pPr>
      <w:autoSpaceDE w:val="0"/>
      <w:autoSpaceDN w:val="0"/>
      <w:spacing w:after="0" w:line="240" w:lineRule="auto"/>
    </w:pPr>
    <w:rPr>
      <w:rFonts w:ascii="Bookman Old Style" w:hAnsi="Bookman Old Style"/>
      <w:color w:val="000000"/>
      <w:lang w:eastAsia="fr-CA"/>
    </w:rPr>
  </w:style>
  <w:style w:type="paragraph" w:styleId="NormalWeb">
    <w:name w:val="Normal (Web)"/>
    <w:basedOn w:val="Normal"/>
    <w:uiPriority w:val="99"/>
    <w:unhideWhenUsed/>
    <w:rsid w:val="00127D3E"/>
    <w:pPr>
      <w:spacing w:before="100" w:beforeAutospacing="1" w:after="100" w:afterAutospacing="1" w:line="240" w:lineRule="auto"/>
    </w:pPr>
    <w:rPr>
      <w:rFonts w:ascii="Times New Roman" w:eastAsia="Times New Roman" w:hAnsi="Times New Roman"/>
      <w:color w:val="000000"/>
      <w:lang w:eastAsia="fr-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D7CBDF-3A79-411F-8948-3B3CE2759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1424</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seceveque</dc:creator>
  <cp:lastModifiedBy>seceveque</cp:lastModifiedBy>
  <cp:revision>7</cp:revision>
  <cp:lastPrinted>2014-03-17T14:41:00Z</cp:lastPrinted>
  <dcterms:created xsi:type="dcterms:W3CDTF">2014-03-14T14:00:00Z</dcterms:created>
  <dcterms:modified xsi:type="dcterms:W3CDTF">2014-03-17T15:02:00Z</dcterms:modified>
</cp:coreProperties>
</file>