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03A" w:rsidRPr="008B58C4" w:rsidRDefault="00EC403A" w:rsidP="00EC403A">
      <w:pPr>
        <w:pStyle w:val="ListParagraph"/>
        <w:numPr>
          <w:ilvl w:val="0"/>
          <w:numId w:val="6"/>
        </w:numPr>
        <w:spacing w:after="0" w:line="240" w:lineRule="auto"/>
        <w:rPr>
          <w:sz w:val="28"/>
          <w:szCs w:val="28"/>
          <w:u w:val="single"/>
        </w:rPr>
      </w:pPr>
      <w:r w:rsidRPr="008B58C4">
        <w:rPr>
          <w:sz w:val="28"/>
          <w:szCs w:val="28"/>
          <w:u w:val="single"/>
        </w:rPr>
        <w:t>Dimanche missionnaire mondial</w:t>
      </w:r>
    </w:p>
    <w:p w:rsidR="00EC403A" w:rsidRPr="008B58C4" w:rsidRDefault="00EC403A" w:rsidP="00EC403A">
      <w:pPr>
        <w:pStyle w:val="ListParagraph"/>
        <w:rPr>
          <w:sz w:val="22"/>
          <w:szCs w:val="22"/>
        </w:rPr>
      </w:pPr>
    </w:p>
    <w:p w:rsidR="00EC403A" w:rsidRPr="008B58C4" w:rsidRDefault="00EC403A" w:rsidP="00EC403A">
      <w:pPr>
        <w:pStyle w:val="ListParagraph"/>
        <w:jc w:val="both"/>
        <w:rPr>
          <w:rFonts w:ascii="Tahoma" w:hAnsi="Tahoma" w:cs="Tahoma"/>
          <w:color w:val="000000"/>
          <w:sz w:val="28"/>
          <w:szCs w:val="28"/>
        </w:rPr>
      </w:pPr>
      <w:r w:rsidRPr="008B58C4">
        <w:rPr>
          <w:sz w:val="28"/>
          <w:szCs w:val="28"/>
        </w:rPr>
        <w:t>En ce dimanche, nous sommes invités à prier pour les Missions et à les soutenir matériellement. Dans le message qu’il a publié pour cette occasion, le Pape François écrit : « </w:t>
      </w:r>
      <w:r w:rsidRPr="008B58C4">
        <w:rPr>
          <w:rFonts w:cs="Tahoma"/>
          <w:i/>
          <w:color w:val="000000"/>
          <w:sz w:val="28"/>
          <w:szCs w:val="28"/>
        </w:rPr>
        <w:t xml:space="preserve">Aujourd’hui encore, très nombreux sont ceux qui ne connaissent pas Jésus Christ. C’est pourquoi la mission </w:t>
      </w:r>
      <w:r w:rsidRPr="008B58C4">
        <w:rPr>
          <w:rFonts w:cs="Tahoma"/>
          <w:i/>
          <w:iCs/>
          <w:color w:val="000000"/>
          <w:sz w:val="28"/>
          <w:szCs w:val="28"/>
        </w:rPr>
        <w:t>ad gentes</w:t>
      </w:r>
      <w:r w:rsidRPr="008B58C4">
        <w:rPr>
          <w:rFonts w:cs="Tahoma"/>
          <w:i/>
          <w:color w:val="000000"/>
          <w:sz w:val="28"/>
          <w:szCs w:val="28"/>
        </w:rPr>
        <w:t xml:space="preserve"> demeure une grande urgence, à laquelle tous les membres de l’Église sont appelés à participer, parce que l’Église est, de par sa nature même, missionnaire : l’Église est née « en sortie ». La Journée missionnaire mondiale est un moment privilégié durant lequel les fidèles des différents continents s’engagent par la prière et par des gestes concrets de solidarité à soutenir les jeunes Églises des territoires de mission. Il s’agit d’une célébration de grâce et de joie. De grâce, parce que le Saint Esprit, envoyé par le Père, offre sagesse et force à ceux qui sont dociles à son action. De joie, parce que Jésus Christ, le Fils du Père, envoyé pour évangéliser le monde, soutient et accompagne notre œuvre missionnaire ».</w:t>
      </w:r>
      <w:r w:rsidRPr="008B58C4">
        <w:rPr>
          <w:rFonts w:ascii="Tahoma" w:hAnsi="Tahoma" w:cs="Tahoma"/>
          <w:color w:val="000000"/>
          <w:sz w:val="28"/>
          <w:szCs w:val="28"/>
        </w:rPr>
        <w:t xml:space="preserve"> </w:t>
      </w:r>
    </w:p>
    <w:p w:rsidR="00EC403A" w:rsidRDefault="00EC403A" w:rsidP="00EC403A">
      <w:pPr>
        <w:pStyle w:val="ListParagraph"/>
        <w:jc w:val="both"/>
        <w:rPr>
          <w:rFonts w:ascii="Tahoma" w:hAnsi="Tahoma" w:cs="Tahoma"/>
          <w:color w:val="000000"/>
          <w:sz w:val="22"/>
          <w:szCs w:val="22"/>
        </w:rPr>
      </w:pPr>
    </w:p>
    <w:p w:rsidR="00EC403A" w:rsidRPr="008B58C4" w:rsidRDefault="00EC403A" w:rsidP="00EC403A">
      <w:pPr>
        <w:pStyle w:val="ListParagraph"/>
        <w:numPr>
          <w:ilvl w:val="0"/>
          <w:numId w:val="6"/>
        </w:numPr>
        <w:spacing w:after="0" w:line="240" w:lineRule="auto"/>
        <w:rPr>
          <w:sz w:val="28"/>
          <w:szCs w:val="28"/>
          <w:u w:val="single"/>
        </w:rPr>
      </w:pPr>
      <w:r w:rsidRPr="008B58C4">
        <w:rPr>
          <w:sz w:val="28"/>
          <w:szCs w:val="28"/>
          <w:u w:val="single"/>
        </w:rPr>
        <w:t>Béatification du Pape Paul VI</w:t>
      </w:r>
    </w:p>
    <w:p w:rsidR="00EC403A" w:rsidRPr="008B58C4" w:rsidRDefault="00EC403A" w:rsidP="00EC403A">
      <w:pPr>
        <w:pStyle w:val="ListParagraph"/>
        <w:rPr>
          <w:sz w:val="22"/>
          <w:szCs w:val="22"/>
        </w:rPr>
      </w:pPr>
    </w:p>
    <w:p w:rsidR="00EC403A" w:rsidRDefault="00EC403A" w:rsidP="00EC403A">
      <w:pPr>
        <w:pStyle w:val="ListParagraph"/>
        <w:jc w:val="both"/>
      </w:pPr>
      <w:r w:rsidRPr="008B58C4">
        <w:rPr>
          <w:sz w:val="28"/>
          <w:szCs w:val="28"/>
        </w:rPr>
        <w:t>En ce dimanche, le Pape François procède à la Béatification du Pape Paul VI qui devient ainsi Bienheureux. On se rappelle l’importance de ce grand Pontife (1963-1978) : il a présidé le Concile œcuménique Vatican II (1962-1965) et en a promulgué les documents. Il a rédigé plusieurs Encycliques : sur l’Église (1964), l’Eucharistie (1965), le Développement des Peuples (1967), le Célibat sacerdotal (1967), la Vie humaine (1968). On lui doit aussi des Exhortations apostoliques sur le culte marial (1974), l’Évangélisation (1975), la joie chrétienne (1975). Le Bienheureux Paul VI a guidé l’Église à une époque de grands changements</w:t>
      </w:r>
      <w:r>
        <w:t xml:space="preserve">. </w:t>
      </w:r>
    </w:p>
    <w:p w:rsidR="00EC403A" w:rsidRPr="008B58C4" w:rsidRDefault="00EC403A" w:rsidP="00EC403A">
      <w:pPr>
        <w:pStyle w:val="ListParagraph"/>
        <w:rPr>
          <w:sz w:val="22"/>
          <w:szCs w:val="22"/>
        </w:rPr>
      </w:pPr>
    </w:p>
    <w:p w:rsidR="00EC403A" w:rsidRPr="008B58C4" w:rsidRDefault="00EC403A" w:rsidP="00EC403A">
      <w:pPr>
        <w:pStyle w:val="ListParagraph"/>
        <w:numPr>
          <w:ilvl w:val="0"/>
          <w:numId w:val="6"/>
        </w:numPr>
        <w:spacing w:after="0" w:line="240" w:lineRule="auto"/>
        <w:rPr>
          <w:sz w:val="28"/>
          <w:szCs w:val="28"/>
          <w:u w:val="single"/>
        </w:rPr>
      </w:pPr>
      <w:r w:rsidRPr="008B58C4">
        <w:rPr>
          <w:sz w:val="28"/>
          <w:szCs w:val="28"/>
          <w:u w:val="single"/>
        </w:rPr>
        <w:lastRenderedPageBreak/>
        <w:t>Synode sur la famille</w:t>
      </w:r>
    </w:p>
    <w:p w:rsidR="00EC403A" w:rsidRPr="008B58C4" w:rsidRDefault="00EC403A" w:rsidP="008B58C4">
      <w:pPr>
        <w:pStyle w:val="ListParagraph"/>
        <w:spacing w:after="0"/>
        <w:rPr>
          <w:sz w:val="22"/>
          <w:szCs w:val="22"/>
        </w:rPr>
      </w:pPr>
    </w:p>
    <w:p w:rsidR="00EC403A" w:rsidRPr="008B58C4" w:rsidRDefault="00EC403A" w:rsidP="00EC403A">
      <w:pPr>
        <w:ind w:left="708"/>
        <w:jc w:val="both"/>
        <w:rPr>
          <w:sz w:val="28"/>
          <w:szCs w:val="28"/>
        </w:rPr>
      </w:pPr>
      <w:r w:rsidRPr="008B58C4">
        <w:rPr>
          <w:sz w:val="28"/>
          <w:szCs w:val="28"/>
        </w:rPr>
        <w:t>Aujourd’hui se termine à Rome le Synode extraordinaire sur la vie et la famille. Les  Évêques, en compagnie d’experts et de couples mariés, se sont penchés sur la situation actuelle concernant la famille, en cherchant à saisir toujours plus profondément le regard du Seigneur à son égard, de manière à l’accompagner pastoralement dans les défis qu’elle rencontre. Ce Synode prépare le Synode ordinaire sur le même thème qui aura lieu en 2015.</w:t>
      </w:r>
    </w:p>
    <w:p w:rsidR="00EC403A" w:rsidRPr="008B58C4" w:rsidRDefault="00EC403A" w:rsidP="00EC403A">
      <w:pPr>
        <w:pStyle w:val="ListParagraph"/>
        <w:numPr>
          <w:ilvl w:val="0"/>
          <w:numId w:val="6"/>
        </w:numPr>
        <w:spacing w:after="0" w:line="240" w:lineRule="auto"/>
        <w:rPr>
          <w:sz w:val="28"/>
          <w:szCs w:val="28"/>
        </w:rPr>
      </w:pPr>
      <w:r w:rsidRPr="008B58C4">
        <w:rPr>
          <w:sz w:val="28"/>
          <w:szCs w:val="28"/>
          <w:u w:val="single"/>
        </w:rPr>
        <w:t>Prière pour les vocations</w:t>
      </w:r>
    </w:p>
    <w:p w:rsidR="00EC403A" w:rsidRPr="008B58C4" w:rsidRDefault="00EC403A" w:rsidP="008B58C4">
      <w:pPr>
        <w:pStyle w:val="ListParagraph"/>
        <w:spacing w:after="0"/>
        <w:rPr>
          <w:sz w:val="22"/>
          <w:szCs w:val="22"/>
        </w:rPr>
      </w:pPr>
    </w:p>
    <w:p w:rsidR="00EC403A" w:rsidRDefault="00EC403A" w:rsidP="00EC403A">
      <w:pPr>
        <w:pStyle w:val="ListParagraph"/>
        <w:jc w:val="both"/>
      </w:pPr>
      <w:r w:rsidRPr="008B58C4">
        <w:rPr>
          <w:sz w:val="28"/>
          <w:szCs w:val="28"/>
        </w:rPr>
        <w:t>Comme vous le savez, notre Diocèse n’a pour l’instant aucun séminariste qui se prépare à l’ordination sacerdotale; cette situation est bien préoccupante. Le Seigneur a rappelé que la première chose à faire pour les vocations est de prier le Maître d’envoyer des ouvriers à sa moisson (Mt 9, 38) : il nous invite donc à intensifier notre prière à cette intention</w:t>
      </w:r>
      <w:r>
        <w:t xml:space="preserve">. </w:t>
      </w:r>
    </w:p>
    <w:p w:rsidR="00EC403A" w:rsidRPr="008B58C4" w:rsidRDefault="00EC403A" w:rsidP="00EC403A">
      <w:pPr>
        <w:pStyle w:val="ListParagraph"/>
        <w:jc w:val="both"/>
        <w:rPr>
          <w:sz w:val="22"/>
          <w:szCs w:val="22"/>
        </w:rPr>
      </w:pPr>
    </w:p>
    <w:p w:rsidR="00EC403A" w:rsidRDefault="00EC403A" w:rsidP="00EC403A">
      <w:pPr>
        <w:pStyle w:val="ListParagraph"/>
        <w:jc w:val="both"/>
      </w:pPr>
      <w:r w:rsidRPr="008B58C4">
        <w:rPr>
          <w:sz w:val="28"/>
          <w:szCs w:val="28"/>
        </w:rPr>
        <w:t xml:space="preserve">À cet effet, je présiderai une heure d’adoration eucharistique bilingue pour les vocations le mercredi 5 novembre prochain, à 19 heures, en la paroisse Our Mother of Perpetual Help, à New </w:t>
      </w:r>
      <w:proofErr w:type="spellStart"/>
      <w:r w:rsidRPr="008B58C4">
        <w:rPr>
          <w:sz w:val="28"/>
          <w:szCs w:val="28"/>
        </w:rPr>
        <w:t>Liskeard</w:t>
      </w:r>
      <w:proofErr w:type="spellEnd"/>
      <w:r w:rsidRPr="008B58C4">
        <w:rPr>
          <w:sz w:val="28"/>
          <w:szCs w:val="28"/>
        </w:rPr>
        <w:t>. Au cours de cette heure de prière, les deux directeurs diocésains pour les vocations donneront un témoignage, l’abbé Simon Drapeau pour le secteur francophone, et Fr. John Lemire, pour le secteur anglophone</w:t>
      </w:r>
      <w:r>
        <w:t xml:space="preserve">. </w:t>
      </w:r>
    </w:p>
    <w:p w:rsidR="00EC403A" w:rsidRPr="008B58C4" w:rsidRDefault="00EC403A" w:rsidP="00EC403A">
      <w:pPr>
        <w:pStyle w:val="ListParagraph"/>
        <w:jc w:val="both"/>
        <w:rPr>
          <w:sz w:val="22"/>
          <w:szCs w:val="22"/>
        </w:rPr>
      </w:pPr>
    </w:p>
    <w:p w:rsidR="00EC403A" w:rsidRDefault="00EC403A" w:rsidP="00EC403A">
      <w:pPr>
        <w:pStyle w:val="ListParagraph"/>
        <w:jc w:val="both"/>
      </w:pPr>
      <w:r w:rsidRPr="008B58C4">
        <w:rPr>
          <w:sz w:val="28"/>
          <w:szCs w:val="28"/>
        </w:rPr>
        <w:t xml:space="preserve">Ce moment de prière sera suivi par un échange fraternel dans la salle paroissiale. Il serait important que chaque paroisse de la région sud </w:t>
      </w:r>
      <w:proofErr w:type="gramStart"/>
      <w:r w:rsidRPr="008B58C4">
        <w:rPr>
          <w:sz w:val="28"/>
          <w:szCs w:val="28"/>
        </w:rPr>
        <w:t>délègue</w:t>
      </w:r>
      <w:proofErr w:type="gramEnd"/>
      <w:r w:rsidRPr="008B58C4">
        <w:rPr>
          <w:sz w:val="28"/>
          <w:szCs w:val="28"/>
        </w:rPr>
        <w:t xml:space="preserve"> des représentants à cette heure de prière</w:t>
      </w:r>
      <w:r>
        <w:t xml:space="preserve">.  </w:t>
      </w:r>
    </w:p>
    <w:p w:rsidR="00EC403A" w:rsidRPr="008B58C4" w:rsidRDefault="00EC403A" w:rsidP="00EC403A">
      <w:pPr>
        <w:pStyle w:val="ListParagraph"/>
        <w:jc w:val="both"/>
        <w:rPr>
          <w:sz w:val="22"/>
          <w:szCs w:val="22"/>
        </w:rPr>
      </w:pPr>
    </w:p>
    <w:p w:rsidR="00EC403A" w:rsidRPr="008B58C4" w:rsidRDefault="00EC403A" w:rsidP="008B58C4">
      <w:pPr>
        <w:pStyle w:val="ListParagraph"/>
        <w:jc w:val="both"/>
        <w:rPr>
          <w:sz w:val="28"/>
          <w:szCs w:val="28"/>
        </w:rPr>
      </w:pPr>
      <w:r w:rsidRPr="008B58C4">
        <w:rPr>
          <w:sz w:val="28"/>
          <w:szCs w:val="28"/>
        </w:rPr>
        <w:t>En février prochain, une célébration similaire aura lieu à la Cathédrale, pour la partie nord du diocèse.</w:t>
      </w:r>
    </w:p>
    <w:p w:rsidR="008B58C4" w:rsidRDefault="008B58C4" w:rsidP="00C74723">
      <w:pPr>
        <w:spacing w:after="0" w:line="240" w:lineRule="auto"/>
        <w:jc w:val="center"/>
      </w:pPr>
    </w:p>
    <w:p w:rsidR="004652F5" w:rsidRDefault="004652F5" w:rsidP="00C74723">
      <w:pPr>
        <w:spacing w:after="0" w:line="240" w:lineRule="auto"/>
        <w:jc w:val="center"/>
      </w:pPr>
      <w:r>
        <w:sym w:font="Wingdings" w:char="F058"/>
      </w:r>
      <w:r>
        <w:t xml:space="preserve">  Serge Poitras</w:t>
      </w:r>
    </w:p>
    <w:p w:rsidR="00C65A54" w:rsidRPr="00652A9C" w:rsidRDefault="004652F5" w:rsidP="007B04F1">
      <w:pPr>
        <w:spacing w:after="0" w:line="240" w:lineRule="auto"/>
        <w:jc w:val="center"/>
        <w:sectPr w:rsidR="00C65A54" w:rsidRPr="00652A9C" w:rsidSect="00EC403A">
          <w:footerReference w:type="default" r:id="rId8"/>
          <w:headerReference w:type="first" r:id="rId9"/>
          <w:footerReference w:type="first" r:id="rId10"/>
          <w:pgSz w:w="12240" w:h="15840"/>
          <w:pgMar w:top="2160" w:right="1260" w:bottom="1267" w:left="1170" w:header="144" w:footer="432" w:gutter="0"/>
          <w:cols w:space="708"/>
          <w:titlePg/>
          <w:docGrid w:linePitch="360"/>
        </w:sectPr>
      </w:pPr>
      <w:r>
        <w:t>Évêque de Timmins</w:t>
      </w:r>
      <w:r w:rsidR="007B04F1">
        <w:t xml:space="preserve">   </w:t>
      </w:r>
    </w:p>
    <w:p w:rsidR="00305A1F" w:rsidRDefault="00305A1F" w:rsidP="00C20A6B">
      <w:pPr>
        <w:ind w:left="-540" w:right="-630"/>
        <w:jc w:val="center"/>
      </w:pPr>
    </w:p>
    <w:p w:rsidR="00EC403A" w:rsidRPr="00652A9C" w:rsidRDefault="00EC403A" w:rsidP="00EC403A">
      <w:pPr>
        <w:ind w:left="-540" w:right="-630"/>
      </w:pPr>
      <w:r>
        <w:tab/>
      </w:r>
      <w:r>
        <w:tab/>
        <w:t>15 octobre 2014</w:t>
      </w:r>
    </w:p>
    <w:sectPr w:rsidR="00EC403A" w:rsidRPr="00652A9C" w:rsidSect="004652F5">
      <w:headerReference w:type="default" r:id="rId11"/>
      <w:type w:val="continuous"/>
      <w:pgSz w:w="12240" w:h="15840"/>
      <w:pgMar w:top="2246" w:right="81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0E4" w:rsidRDefault="009B30E4" w:rsidP="003E413F">
      <w:r>
        <w:separator/>
      </w:r>
    </w:p>
  </w:endnote>
  <w:endnote w:type="continuationSeparator" w:id="0">
    <w:p w:rsidR="009B30E4" w:rsidRDefault="009B30E4" w:rsidP="003E4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71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6030"/>
    </w:tblGrid>
    <w:tr w:rsidR="009B30E4" w:rsidTr="00596DEE">
      <w:trPr>
        <w:jc w:val="center"/>
      </w:trPr>
      <w:tc>
        <w:tcPr>
          <w:tcW w:w="4680" w:type="dxa"/>
        </w:tcPr>
        <w:p w:rsidR="009B30E4" w:rsidRDefault="00EC403A" w:rsidP="00EC403A">
          <w:pPr>
            <w:pStyle w:val="Footer"/>
          </w:pPr>
          <w:r>
            <w:t>19</w:t>
          </w:r>
          <w:r w:rsidR="009B30E4">
            <w:t>/</w:t>
          </w:r>
          <w:r>
            <w:t>10</w:t>
          </w:r>
          <w:r w:rsidR="009B30E4">
            <w:t>/2014</w:t>
          </w:r>
        </w:p>
      </w:tc>
      <w:tc>
        <w:tcPr>
          <w:tcW w:w="6030" w:type="dxa"/>
        </w:tcPr>
        <w:p w:rsidR="009B30E4" w:rsidRDefault="009B30E4" w:rsidP="00737F2B">
          <w:pPr>
            <w:pStyle w:val="Footer"/>
            <w:jc w:val="right"/>
          </w:pPr>
          <w:r>
            <w:rPr>
              <w:color w:val="7F7F7F" w:themeColor="background1" w:themeShade="7F"/>
              <w:spacing w:val="60"/>
            </w:rPr>
            <w:t>Page</w:t>
          </w:r>
          <w:r>
            <w:t xml:space="preserve"> | </w:t>
          </w:r>
          <w:fldSimple w:instr=" PAGE   \* MERGEFORMAT ">
            <w:r w:rsidR="008B58C4" w:rsidRPr="008B58C4">
              <w:rPr>
                <w:b/>
                <w:noProof/>
              </w:rPr>
              <w:t>2</w:t>
            </w:r>
          </w:fldSimple>
        </w:p>
      </w:tc>
    </w:tr>
  </w:tbl>
  <w:p w:rsidR="009B30E4" w:rsidRDefault="009B30E4" w:rsidP="00B609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687" w:type="dxa"/>
      <w:jc w:val="center"/>
      <w:tblInd w:w="68" w:type="dxa"/>
      <w:tblBorders>
        <w:left w:val="none" w:sz="0" w:space="0" w:color="auto"/>
        <w:bottom w:val="none" w:sz="0" w:space="0" w:color="auto"/>
        <w:right w:val="none" w:sz="0" w:space="0" w:color="auto"/>
        <w:insideH w:val="none" w:sz="0" w:space="0" w:color="auto"/>
        <w:insideV w:val="none" w:sz="0" w:space="0" w:color="auto"/>
      </w:tblBorders>
      <w:tblLook w:val="04A0"/>
    </w:tblPr>
    <w:tblGrid>
      <w:gridCol w:w="4612"/>
      <w:gridCol w:w="6075"/>
    </w:tblGrid>
    <w:tr w:rsidR="009B30E4" w:rsidTr="007B04F1">
      <w:trPr>
        <w:jc w:val="center"/>
      </w:trPr>
      <w:tc>
        <w:tcPr>
          <w:tcW w:w="4612" w:type="dxa"/>
        </w:tcPr>
        <w:p w:rsidR="009B30E4" w:rsidRDefault="00EC403A" w:rsidP="00EC403A">
          <w:pPr>
            <w:pStyle w:val="Footer"/>
          </w:pPr>
          <w:r>
            <w:t>19</w:t>
          </w:r>
          <w:r w:rsidR="009B30E4">
            <w:t>/</w:t>
          </w:r>
          <w:r>
            <w:t>10</w:t>
          </w:r>
          <w:r w:rsidR="009B30E4">
            <w:t>/2014</w:t>
          </w:r>
        </w:p>
      </w:tc>
      <w:tc>
        <w:tcPr>
          <w:tcW w:w="6075" w:type="dxa"/>
        </w:tcPr>
        <w:p w:rsidR="009B30E4" w:rsidRDefault="009B30E4" w:rsidP="00001AC6">
          <w:pPr>
            <w:pStyle w:val="Footer"/>
            <w:jc w:val="right"/>
          </w:pPr>
          <w:r>
            <w:rPr>
              <w:color w:val="7F7F7F" w:themeColor="background1" w:themeShade="7F"/>
              <w:spacing w:val="60"/>
            </w:rPr>
            <w:t>Page</w:t>
          </w:r>
          <w:r>
            <w:t xml:space="preserve"> | </w:t>
          </w:r>
          <w:fldSimple w:instr=" PAGE   \* MERGEFORMAT ">
            <w:r w:rsidR="008B58C4" w:rsidRPr="008B58C4">
              <w:rPr>
                <w:b/>
                <w:noProof/>
              </w:rPr>
              <w:t>1</w:t>
            </w:r>
          </w:fldSimple>
        </w:p>
      </w:tc>
    </w:tr>
  </w:tbl>
  <w:p w:rsidR="009B30E4" w:rsidRDefault="009B30E4" w:rsidP="00001AC6">
    <w:pPr>
      <w:pStyle w:val="Footer"/>
    </w:pPr>
  </w:p>
  <w:p w:rsidR="009B30E4" w:rsidRDefault="009B30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0E4" w:rsidRDefault="009B30E4" w:rsidP="003E413F">
      <w:r>
        <w:separator/>
      </w:r>
    </w:p>
  </w:footnote>
  <w:footnote w:type="continuationSeparator" w:id="0">
    <w:p w:rsidR="009B30E4" w:rsidRDefault="009B30E4"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0E4" w:rsidRPr="009F142B" w:rsidRDefault="009B30E4" w:rsidP="009B30E4">
    <w:pPr>
      <w:pStyle w:val="Header"/>
      <w:tabs>
        <w:tab w:val="clear" w:pos="8640"/>
        <w:tab w:val="right" w:pos="9090"/>
      </w:tabs>
      <w:ind w:left="-270" w:right="-270"/>
      <w:rPr>
        <w:lang w:val="en-CA"/>
      </w:rPr>
    </w:pPr>
    <w:r>
      <w:rPr>
        <w:noProof/>
        <w:lang w:eastAsia="fr-CA"/>
      </w:rPr>
      <w:drawing>
        <wp:inline distT="0" distB="0" distL="0" distR="0">
          <wp:extent cx="1438275" cy="1371600"/>
          <wp:effectExtent l="19050" t="0" r="9525" b="0"/>
          <wp:docPr id="1"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438275" cy="1371600"/>
                  </a:xfrm>
                  <a:prstGeom prst="rect">
                    <a:avLst/>
                  </a:prstGeom>
                </pic:spPr>
              </pic:pic>
            </a:graphicData>
          </a:graphic>
        </wp:inline>
      </w:drawing>
    </w:r>
    <w:r>
      <w:t xml:space="preserve">                             </w:t>
    </w:r>
    <w:r w:rsidR="00B41169">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t xml:space="preserve">      </w:t>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5pt;height:114pt" o:ole="">
          <v:imagedata r:id="rId2" o:title=""/>
        </v:shape>
        <o:OLEObject Type="Embed" ProgID="AcroExch.Document.11" ShapeID="_x0000_i1026" DrawAspect="Content" ObjectID="_1474871514" r:id="rId3"/>
      </w:object>
    </w:r>
  </w:p>
  <w:p w:rsidR="009B30E4" w:rsidRDefault="009B30E4" w:rsidP="00F91984"/>
  <w:tbl>
    <w:tblPr>
      <w:tblStyle w:val="TableGrid"/>
      <w:tblW w:w="10350" w:type="dxa"/>
      <w:tblInd w:w="-72" w:type="dxa"/>
      <w:tblLook w:val="04A0"/>
    </w:tblPr>
    <w:tblGrid>
      <w:gridCol w:w="4558"/>
      <w:gridCol w:w="5792"/>
    </w:tblGrid>
    <w:tr w:rsidR="009B30E4" w:rsidTr="009B30E4">
      <w:trPr>
        <w:trHeight w:val="288"/>
      </w:trPr>
      <w:tc>
        <w:tcPr>
          <w:tcW w:w="4558" w:type="dxa"/>
          <w:tcBorders>
            <w:left w:val="nil"/>
            <w:right w:val="nil"/>
          </w:tcBorders>
        </w:tcPr>
        <w:p w:rsidR="009B30E4" w:rsidRPr="003E413F" w:rsidRDefault="009B30E4" w:rsidP="00F91984">
          <w:pPr>
            <w:pStyle w:val="Header"/>
          </w:pPr>
          <w:r>
            <w:t>Dioc</w:t>
          </w:r>
          <w:r w:rsidRPr="003E413F">
            <w:t>èse de Timmins  /  Diocese of Timmins</w:t>
          </w:r>
        </w:p>
      </w:tc>
      <w:tc>
        <w:tcPr>
          <w:tcW w:w="5792" w:type="dxa"/>
          <w:tcBorders>
            <w:left w:val="nil"/>
            <w:right w:val="nil"/>
          </w:tcBorders>
        </w:tcPr>
        <w:p w:rsidR="009B30E4" w:rsidRPr="003E413F" w:rsidRDefault="009B30E4" w:rsidP="00EC403A">
          <w:pPr>
            <w:pStyle w:val="Header"/>
            <w:jc w:val="right"/>
            <w:rPr>
              <w:lang w:val="en-CA"/>
            </w:rPr>
          </w:pPr>
          <w:r>
            <w:t>No 2</w:t>
          </w:r>
          <w:r w:rsidR="00EC403A">
            <w:t>6</w:t>
          </w:r>
          <w:r>
            <w:rPr>
              <w:lang w:val="en-CA"/>
            </w:rPr>
            <w:t xml:space="preserve">| </w:t>
          </w:r>
          <w:r>
            <w:rPr>
              <w:lang w:val="en-CA"/>
            </w:rPr>
            <w:sym w:font="Wingdings" w:char="F058"/>
          </w:r>
          <w:r>
            <w:rPr>
              <w:lang w:val="en-CA"/>
            </w:rPr>
            <w:t xml:space="preserve"> S.P.</w:t>
          </w:r>
        </w:p>
      </w:tc>
    </w:tr>
  </w:tbl>
  <w:p w:rsidR="009B30E4" w:rsidRDefault="009B30E4" w:rsidP="00EC403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9B30E4" w:rsidTr="00920CAF">
      <w:trPr>
        <w:trHeight w:val="288"/>
        <w:jc w:val="center"/>
      </w:trPr>
      <w:tc>
        <w:tcPr>
          <w:tcW w:w="4486" w:type="dxa"/>
          <w:tcBorders>
            <w:left w:val="nil"/>
            <w:right w:val="nil"/>
          </w:tcBorders>
        </w:tcPr>
        <w:p w:rsidR="009B30E4" w:rsidRPr="003E413F" w:rsidRDefault="009B30E4">
          <w:pPr>
            <w:pStyle w:val="Header"/>
          </w:pPr>
          <w:r>
            <w:t xml:space="preserve"> Dioc</w:t>
          </w:r>
          <w:r w:rsidRPr="003E413F">
            <w:t>èse de Timmins  /  Diocese of Timmins</w:t>
          </w:r>
        </w:p>
      </w:tc>
      <w:tc>
        <w:tcPr>
          <w:tcW w:w="5090" w:type="dxa"/>
          <w:tcBorders>
            <w:left w:val="nil"/>
            <w:right w:val="nil"/>
          </w:tcBorders>
        </w:tcPr>
        <w:p w:rsidR="009B30E4" w:rsidRPr="003E413F" w:rsidRDefault="009B30E4" w:rsidP="00264ACA">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9B30E4" w:rsidRDefault="009B30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24301"/>
    <w:multiLevelType w:val="hybridMultilevel"/>
    <w:tmpl w:val="DC564D54"/>
    <w:lvl w:ilvl="0" w:tplc="EB8AC86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30B66F82"/>
    <w:multiLevelType w:val="hybridMultilevel"/>
    <w:tmpl w:val="883020E2"/>
    <w:lvl w:ilvl="0" w:tplc="C884F048">
      <w:start w:val="1"/>
      <w:numFmt w:val="decimal"/>
      <w:lvlText w:val="%1-"/>
      <w:lvlJc w:val="left"/>
      <w:pPr>
        <w:ind w:left="630" w:hanging="360"/>
      </w:pPr>
      <w:rPr>
        <w:rFonts w:hint="default"/>
        <w:sz w:val="24"/>
        <w:szCs w:val="24"/>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nsid w:val="32BD43EF"/>
    <w:multiLevelType w:val="hybridMultilevel"/>
    <w:tmpl w:val="286E7E22"/>
    <w:lvl w:ilvl="0" w:tplc="894A6BE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374331D9"/>
    <w:multiLevelType w:val="hybridMultilevel"/>
    <w:tmpl w:val="89F63656"/>
    <w:lvl w:ilvl="0" w:tplc="B9381308">
      <w:start w:val="1"/>
      <w:numFmt w:val="decimal"/>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4">
    <w:nsid w:val="6C3617E9"/>
    <w:multiLevelType w:val="hybridMultilevel"/>
    <w:tmpl w:val="3CC6C6BC"/>
    <w:lvl w:ilvl="0" w:tplc="E068A242">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nsid w:val="7E3454B1"/>
    <w:multiLevelType w:val="hybridMultilevel"/>
    <w:tmpl w:val="35DEEF1C"/>
    <w:lvl w:ilvl="0" w:tplc="7984408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75779"/>
  </w:hdrShapeDefaults>
  <w:footnotePr>
    <w:footnote w:id="-1"/>
    <w:footnote w:id="0"/>
  </w:footnotePr>
  <w:endnotePr>
    <w:endnote w:id="-1"/>
    <w:endnote w:id="0"/>
  </w:endnotePr>
  <w:compat/>
  <w:rsids>
    <w:rsidRoot w:val="003E413F"/>
    <w:rsid w:val="00001AC6"/>
    <w:rsid w:val="0000611E"/>
    <w:rsid w:val="0008473B"/>
    <w:rsid w:val="000B592E"/>
    <w:rsid w:val="000B636C"/>
    <w:rsid w:val="000D44FD"/>
    <w:rsid w:val="00105604"/>
    <w:rsid w:val="00112C51"/>
    <w:rsid w:val="00114982"/>
    <w:rsid w:val="00127D3E"/>
    <w:rsid w:val="00131938"/>
    <w:rsid w:val="0014747B"/>
    <w:rsid w:val="00153869"/>
    <w:rsid w:val="00153F30"/>
    <w:rsid w:val="00170904"/>
    <w:rsid w:val="001816E3"/>
    <w:rsid w:val="001C7DC6"/>
    <w:rsid w:val="001D1D46"/>
    <w:rsid w:val="001D40A6"/>
    <w:rsid w:val="0022194E"/>
    <w:rsid w:val="002314BF"/>
    <w:rsid w:val="00264ACA"/>
    <w:rsid w:val="00267B99"/>
    <w:rsid w:val="00281B96"/>
    <w:rsid w:val="0029162A"/>
    <w:rsid w:val="002B32D6"/>
    <w:rsid w:val="00305A1F"/>
    <w:rsid w:val="00333DD6"/>
    <w:rsid w:val="00345D94"/>
    <w:rsid w:val="00361EB4"/>
    <w:rsid w:val="00363955"/>
    <w:rsid w:val="003A1246"/>
    <w:rsid w:val="003B6086"/>
    <w:rsid w:val="003E34D4"/>
    <w:rsid w:val="003E413F"/>
    <w:rsid w:val="003F59AD"/>
    <w:rsid w:val="003F6B8D"/>
    <w:rsid w:val="004247BD"/>
    <w:rsid w:val="004449AB"/>
    <w:rsid w:val="004652F5"/>
    <w:rsid w:val="00493517"/>
    <w:rsid w:val="004D73FE"/>
    <w:rsid w:val="00504EB1"/>
    <w:rsid w:val="00514968"/>
    <w:rsid w:val="00565F97"/>
    <w:rsid w:val="00591B3E"/>
    <w:rsid w:val="00596DEE"/>
    <w:rsid w:val="005A0106"/>
    <w:rsid w:val="005C33C7"/>
    <w:rsid w:val="005C7A5A"/>
    <w:rsid w:val="005D7C73"/>
    <w:rsid w:val="005E06E2"/>
    <w:rsid w:val="005E217A"/>
    <w:rsid w:val="00652A9C"/>
    <w:rsid w:val="00656D50"/>
    <w:rsid w:val="006772E5"/>
    <w:rsid w:val="006930BF"/>
    <w:rsid w:val="006A4476"/>
    <w:rsid w:val="006C64A1"/>
    <w:rsid w:val="00737F2B"/>
    <w:rsid w:val="007421FC"/>
    <w:rsid w:val="00744215"/>
    <w:rsid w:val="00757564"/>
    <w:rsid w:val="0076367B"/>
    <w:rsid w:val="0078283A"/>
    <w:rsid w:val="00796B0D"/>
    <w:rsid w:val="007B04F1"/>
    <w:rsid w:val="00805996"/>
    <w:rsid w:val="0081321F"/>
    <w:rsid w:val="0085769E"/>
    <w:rsid w:val="008700F2"/>
    <w:rsid w:val="008A51E1"/>
    <w:rsid w:val="008B58C4"/>
    <w:rsid w:val="008D0BF9"/>
    <w:rsid w:val="00920CAF"/>
    <w:rsid w:val="009279DD"/>
    <w:rsid w:val="00944A8F"/>
    <w:rsid w:val="0095526D"/>
    <w:rsid w:val="009701E3"/>
    <w:rsid w:val="00995F59"/>
    <w:rsid w:val="009B30E4"/>
    <w:rsid w:val="00A11BDC"/>
    <w:rsid w:val="00A451B7"/>
    <w:rsid w:val="00A718D9"/>
    <w:rsid w:val="00A97360"/>
    <w:rsid w:val="00B171F7"/>
    <w:rsid w:val="00B32139"/>
    <w:rsid w:val="00B32585"/>
    <w:rsid w:val="00B41169"/>
    <w:rsid w:val="00B60944"/>
    <w:rsid w:val="00C20A6B"/>
    <w:rsid w:val="00C25E42"/>
    <w:rsid w:val="00C2610E"/>
    <w:rsid w:val="00C311F0"/>
    <w:rsid w:val="00C41055"/>
    <w:rsid w:val="00C47FF3"/>
    <w:rsid w:val="00C55AED"/>
    <w:rsid w:val="00C65A54"/>
    <w:rsid w:val="00C74723"/>
    <w:rsid w:val="00C77576"/>
    <w:rsid w:val="00CA0452"/>
    <w:rsid w:val="00CB1517"/>
    <w:rsid w:val="00D231D3"/>
    <w:rsid w:val="00D258B0"/>
    <w:rsid w:val="00D41648"/>
    <w:rsid w:val="00D93879"/>
    <w:rsid w:val="00DA1E16"/>
    <w:rsid w:val="00E11E38"/>
    <w:rsid w:val="00E17CB2"/>
    <w:rsid w:val="00EC403A"/>
    <w:rsid w:val="00EC7C37"/>
    <w:rsid w:val="00EE41EA"/>
    <w:rsid w:val="00F04D9D"/>
    <w:rsid w:val="00F312F1"/>
    <w:rsid w:val="00F401DB"/>
    <w:rsid w:val="00F42CAD"/>
    <w:rsid w:val="00F747F4"/>
    <w:rsid w:val="00F83F20"/>
    <w:rsid w:val="00F91984"/>
    <w:rsid w:val="00FB7EBC"/>
    <w:rsid w:val="00FE067E"/>
    <w:rsid w:val="00FE10D1"/>
    <w:rsid w:val="00FE256F"/>
    <w:rsid w:val="00FF3B6C"/>
    <w:rsid w:val="00FF7064"/>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757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60"/>
    <w:pPr>
      <w:spacing w:after="80" w:line="264"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ListParagraph">
    <w:name w:val="List Paragraph"/>
    <w:basedOn w:val="Normal"/>
    <w:uiPriority w:val="99"/>
    <w:qFormat/>
    <w:rsid w:val="00001AC6"/>
    <w:pPr>
      <w:ind w:left="720"/>
      <w:contextualSpacing/>
    </w:pPr>
  </w:style>
  <w:style w:type="character" w:styleId="PlaceholderText">
    <w:name w:val="Placeholder Text"/>
    <w:basedOn w:val="DefaultParagraphFont"/>
    <w:uiPriority w:val="99"/>
    <w:semiHidden/>
    <w:rsid w:val="00B60944"/>
    <w:rPr>
      <w:color w:val="808080"/>
    </w:rPr>
  </w:style>
  <w:style w:type="paragraph" w:customStyle="1" w:styleId="Default">
    <w:name w:val="Default"/>
    <w:basedOn w:val="Normal"/>
    <w:rsid w:val="00A718D9"/>
    <w:pPr>
      <w:autoSpaceDE w:val="0"/>
      <w:autoSpaceDN w:val="0"/>
      <w:spacing w:after="0" w:line="240" w:lineRule="auto"/>
    </w:pPr>
    <w:rPr>
      <w:rFonts w:ascii="Bookman Old Style" w:hAnsi="Bookman Old Style"/>
      <w:color w:val="000000"/>
      <w:lang w:eastAsia="fr-CA"/>
    </w:rPr>
  </w:style>
  <w:style w:type="paragraph" w:styleId="NormalWeb">
    <w:name w:val="Normal (Web)"/>
    <w:basedOn w:val="Normal"/>
    <w:uiPriority w:val="99"/>
    <w:unhideWhenUsed/>
    <w:rsid w:val="00127D3E"/>
    <w:pPr>
      <w:spacing w:before="100" w:beforeAutospacing="1" w:after="100" w:afterAutospacing="1" w:line="240" w:lineRule="auto"/>
    </w:pPr>
    <w:rPr>
      <w:rFonts w:ascii="Times New Roman" w:eastAsia="Times New Roman" w:hAnsi="Times New Roman"/>
      <w:color w:val="000000"/>
      <w:lang w:eastAsia="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30FB5-E97F-4F94-9909-E2C8192E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513</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4</cp:revision>
  <cp:lastPrinted>2014-10-15T13:43:00Z</cp:lastPrinted>
  <dcterms:created xsi:type="dcterms:W3CDTF">2014-10-15T13:30:00Z</dcterms:created>
  <dcterms:modified xsi:type="dcterms:W3CDTF">2014-10-15T13:45:00Z</dcterms:modified>
</cp:coreProperties>
</file>