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DA08DE" w14:textId="628B1120" w:rsidR="00A63695" w:rsidRPr="005D179A" w:rsidRDefault="005D179A" w:rsidP="00A63695">
      <w:pPr>
        <w:jc w:val="center"/>
        <w:rPr>
          <w:b/>
          <w:bCs/>
          <w:sz w:val="32"/>
          <w:szCs w:val="32"/>
          <w:u w:val="single"/>
          <w:lang w:val="es-US"/>
        </w:rPr>
      </w:pPr>
      <w:r>
        <w:rPr>
          <w:b/>
          <w:bCs/>
          <w:sz w:val="32"/>
          <w:szCs w:val="32"/>
          <w:u w:val="single"/>
          <w:lang w:val="es-US"/>
        </w:rPr>
        <w:t>Navegando por la visita v</w:t>
      </w:r>
      <w:r w:rsidR="00A63695" w:rsidRPr="005D179A">
        <w:rPr>
          <w:b/>
          <w:bCs/>
          <w:sz w:val="32"/>
          <w:szCs w:val="32"/>
          <w:u w:val="single"/>
          <w:lang w:val="es-US"/>
        </w:rPr>
        <w:t>irtual</w:t>
      </w:r>
    </w:p>
    <w:p w14:paraId="277B76A3" w14:textId="49B74716" w:rsidR="007B5DC7" w:rsidRPr="005D179A" w:rsidRDefault="005D179A" w:rsidP="007B5DC7">
      <w:pPr>
        <w:rPr>
          <w:lang w:val="es-US"/>
        </w:rPr>
      </w:pPr>
      <w:r>
        <w:rPr>
          <w:lang w:val="es-US"/>
        </w:rPr>
        <w:t xml:space="preserve">Para navegar y hacer el </w:t>
      </w:r>
      <w:r w:rsidRPr="005D179A">
        <w:rPr>
          <w:lang w:val="es-US"/>
        </w:rPr>
        <w:t>recorrido</w:t>
      </w:r>
      <w:r>
        <w:rPr>
          <w:lang w:val="es-US"/>
        </w:rPr>
        <w:t xml:space="preserve"> virtual completo </w:t>
      </w:r>
      <w:r w:rsidR="007B5DC7" w:rsidRPr="005D179A">
        <w:rPr>
          <w:lang w:val="es-US"/>
        </w:rPr>
        <w:t xml:space="preserve">en español, usa el menú desplegable en la parte superior izquierda de la pantalla y selecciona "Recorrido en </w:t>
      </w:r>
      <w:r w:rsidRPr="005D179A">
        <w:rPr>
          <w:lang w:val="es-US"/>
        </w:rPr>
        <w:t>español</w:t>
      </w:r>
      <w:r w:rsidR="007B5DC7" w:rsidRPr="005D179A">
        <w:rPr>
          <w:lang w:val="es-US"/>
        </w:rPr>
        <w:t>".</w:t>
      </w:r>
    </w:p>
    <w:p w14:paraId="2A1A9605" w14:textId="48EF5AB4" w:rsidR="007B5DC7" w:rsidRPr="007B5DC7" w:rsidRDefault="007B5DC7" w:rsidP="007B5DC7">
      <w:pPr>
        <w:jc w:val="center"/>
        <w:rPr>
          <w:b/>
          <w:bCs/>
        </w:rPr>
      </w:pPr>
      <w:r>
        <w:rPr>
          <w:b/>
          <w:bCs/>
          <w:noProof/>
        </w:rPr>
        <w:drawing>
          <wp:inline distT="0" distB="0" distL="0" distR="0" wp14:anchorId="5050114D" wp14:editId="65ECCFDE">
            <wp:extent cx="2562225" cy="4273550"/>
            <wp:effectExtent l="0" t="0" r="9525" b="0"/>
            <wp:docPr id="11816644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62225" cy="4273550"/>
                    </a:xfrm>
                    <a:prstGeom prst="rect">
                      <a:avLst/>
                    </a:prstGeom>
                    <a:noFill/>
                    <a:ln>
                      <a:noFill/>
                    </a:ln>
                  </pic:spPr>
                </pic:pic>
              </a:graphicData>
            </a:graphic>
          </wp:inline>
        </w:drawing>
      </w:r>
    </w:p>
    <w:p w14:paraId="6792F5ED" w14:textId="77777777" w:rsidR="00A63695" w:rsidRPr="005D179A" w:rsidRDefault="00A63695" w:rsidP="00A63695">
      <w:pPr>
        <w:rPr>
          <w:lang w:val="es-US"/>
        </w:rPr>
      </w:pPr>
      <w:r w:rsidRPr="005D179A">
        <w:rPr>
          <w:lang w:val="es-US"/>
        </w:rPr>
        <w:t>Puedes utilizar los botones en la parte inferior izquierda de la pantalla para desplazarte a diferentes espacios de la Catedral. Usa la vista de plano o de casa de muñecas para navegar rápidamente a cualquier punto del edificio haciendo doble clic en el punto al que deseas ir.</w:t>
      </w:r>
    </w:p>
    <w:p w14:paraId="16D9C6FF" w14:textId="3BB3E633" w:rsidR="00A63695" w:rsidRPr="00A63695" w:rsidRDefault="00A63695" w:rsidP="00A63695">
      <w:pPr>
        <w:jc w:val="center"/>
      </w:pPr>
      <w:r w:rsidRPr="00A63695">
        <w:rPr>
          <w:rFonts w:eastAsia="Times New Roman" w:cs="Times New Roman"/>
          <w:noProof/>
          <w:color w:val="000000"/>
          <w:kern w:val="0"/>
          <w:sz w:val="22"/>
          <w:szCs w:val="22"/>
          <w14:ligatures w14:val="none"/>
        </w:rPr>
        <w:drawing>
          <wp:inline distT="0" distB="0" distL="0" distR="0" wp14:anchorId="7F9309E4" wp14:editId="0FA5E028">
            <wp:extent cx="2752090" cy="724535"/>
            <wp:effectExtent l="0" t="0" r="0" b="0"/>
            <wp:docPr id="1331261324" name="Picture 1" descr="A white and red circle with 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261324" name="Picture 1" descr="A white and red circle with a black and white logo&#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52090" cy="724535"/>
                    </a:xfrm>
                    <a:prstGeom prst="rect">
                      <a:avLst/>
                    </a:prstGeom>
                    <a:noFill/>
                    <a:ln>
                      <a:noFill/>
                    </a:ln>
                  </pic:spPr>
                </pic:pic>
              </a:graphicData>
            </a:graphic>
          </wp:inline>
        </w:drawing>
      </w:r>
    </w:p>
    <w:p w14:paraId="3D3007DC" w14:textId="77777777" w:rsidR="00A63695" w:rsidRPr="005D179A" w:rsidRDefault="00A63695" w:rsidP="00A63695">
      <w:pPr>
        <w:rPr>
          <w:u w:val="single"/>
          <w:lang w:val="es-US"/>
        </w:rPr>
      </w:pPr>
      <w:r w:rsidRPr="005D179A">
        <w:rPr>
          <w:u w:val="single"/>
          <w:lang w:val="es-US"/>
        </w:rPr>
        <w:t>Computadora de Escritorio o Portátil</w:t>
      </w:r>
    </w:p>
    <w:p w14:paraId="76AA6274" w14:textId="77777777" w:rsidR="00A63695" w:rsidRPr="005D179A" w:rsidRDefault="00A63695" w:rsidP="00A63695">
      <w:pPr>
        <w:rPr>
          <w:lang w:val="es-US"/>
        </w:rPr>
      </w:pPr>
      <w:r w:rsidRPr="005D179A">
        <w:rPr>
          <w:lang w:val="es-US"/>
        </w:rPr>
        <w:t>Para moverte por la visita, usa el ratón para hacer doble clic en el punto al que quieres avanzar o utiliza las teclas de flecha de tu computadora para moverte hacia adelante o hacia atrás. Observa a tu alrededor girando a la izquierda o a la derecha con las teclas de flecha, o haciendo clic y arrastrando en la dirección que deseas ver.</w:t>
      </w:r>
    </w:p>
    <w:p w14:paraId="018FECB0" w14:textId="69E783B3" w:rsidR="00A63695" w:rsidRPr="005D179A" w:rsidRDefault="00A63695" w:rsidP="00A63695">
      <w:pPr>
        <w:rPr>
          <w:lang w:val="es-US"/>
        </w:rPr>
      </w:pPr>
      <w:r w:rsidRPr="005D179A">
        <w:rPr>
          <w:lang w:val="es-US"/>
        </w:rPr>
        <w:lastRenderedPageBreak/>
        <w:t>Haz zoom acercándote o alejándote usando la ru</w:t>
      </w:r>
      <w:r w:rsidR="005D179A">
        <w:rPr>
          <w:lang w:val="es-US"/>
        </w:rPr>
        <w:t>eda del ratón en un escritorio</w:t>
      </w:r>
      <w:r w:rsidRPr="005D179A">
        <w:rPr>
          <w:lang w:val="es-US"/>
        </w:rPr>
        <w:t xml:space="preserve"> utilizando dos dedos en el panel táctil de una computadora portátil.</w:t>
      </w:r>
    </w:p>
    <w:p w14:paraId="7714D0ED" w14:textId="77777777" w:rsidR="00A63695" w:rsidRPr="005D179A" w:rsidRDefault="00A63695" w:rsidP="00A63695">
      <w:pPr>
        <w:rPr>
          <w:u w:val="single"/>
          <w:lang w:val="es-US"/>
        </w:rPr>
      </w:pPr>
      <w:r w:rsidRPr="005D179A">
        <w:rPr>
          <w:u w:val="single"/>
          <w:lang w:val="es-US"/>
        </w:rPr>
        <w:t>Dispositivo Móvil</w:t>
      </w:r>
    </w:p>
    <w:p w14:paraId="74A0077C" w14:textId="77777777" w:rsidR="00A63695" w:rsidRPr="005D179A" w:rsidRDefault="00A63695" w:rsidP="00A63695">
      <w:pPr>
        <w:rPr>
          <w:lang w:val="es-US"/>
        </w:rPr>
      </w:pPr>
      <w:r w:rsidRPr="005D179A">
        <w:rPr>
          <w:lang w:val="es-US"/>
        </w:rPr>
        <w:t>Para moverte por la visita, toca dos veces el punto al que quieres avanzar. Observa a tu alrededor deslizando con un solo dedo.</w:t>
      </w:r>
    </w:p>
    <w:p w14:paraId="3A4C15C3" w14:textId="77777777" w:rsidR="00A63695" w:rsidRPr="005D179A" w:rsidRDefault="00A63695" w:rsidP="00A63695">
      <w:pPr>
        <w:rPr>
          <w:lang w:val="es-US"/>
        </w:rPr>
      </w:pPr>
      <w:r w:rsidRPr="005D179A">
        <w:rPr>
          <w:lang w:val="es-US"/>
        </w:rPr>
        <w:t>Haz zoom acercando o separando dos dedos sobre la pantalla.</w:t>
      </w:r>
    </w:p>
    <w:p w14:paraId="5897D272" w14:textId="77777777" w:rsidR="00A63695" w:rsidRPr="005D179A" w:rsidRDefault="00A63695" w:rsidP="00A63695">
      <w:pPr>
        <w:jc w:val="center"/>
        <w:rPr>
          <w:rFonts w:asciiTheme="majorHAnsi" w:hAnsiTheme="majorHAnsi"/>
          <w:b/>
          <w:bCs/>
          <w:sz w:val="32"/>
          <w:szCs w:val="32"/>
          <w:u w:val="single"/>
          <w:lang w:val="es-US"/>
        </w:rPr>
      </w:pPr>
      <w:r w:rsidRPr="005D179A">
        <w:rPr>
          <w:rFonts w:asciiTheme="majorHAnsi" w:hAnsiTheme="majorHAnsi"/>
          <w:b/>
          <w:bCs/>
          <w:sz w:val="32"/>
          <w:szCs w:val="32"/>
          <w:u w:val="single"/>
          <w:lang w:val="es-US"/>
        </w:rPr>
        <w:t>Comprendiendo las Etiquetas de Contenido</w:t>
      </w:r>
    </w:p>
    <w:p w14:paraId="53714C95" w14:textId="77777777" w:rsidR="00A63695" w:rsidRPr="005D179A" w:rsidRDefault="00A63695" w:rsidP="00A63695">
      <w:pPr>
        <w:rPr>
          <w:lang w:val="es-US"/>
        </w:rPr>
      </w:pPr>
      <w:r w:rsidRPr="005D179A">
        <w:rPr>
          <w:lang w:val="es-US"/>
        </w:rPr>
        <w:t>A lo largo del espacio virtual, notarás pequeños círculos con íconos conectados a varios lugares. Estas etiquetas contienen información sobre la historia, arquitectura y significado de distintos elementos de la Catedral. Consulta la siguiente tabla para conocer qué representa cada ícono.</w:t>
      </w:r>
    </w:p>
    <w:p w14:paraId="79F6065B" w14:textId="77777777" w:rsidR="00A63695" w:rsidRPr="005D179A" w:rsidRDefault="00A63695" w:rsidP="00A63695">
      <w:pPr>
        <w:rPr>
          <w:u w:val="single"/>
          <w:lang w:val="es-US"/>
        </w:rPr>
      </w:pPr>
      <w:r w:rsidRPr="005D179A">
        <w:rPr>
          <w:u w:val="single"/>
          <w:lang w:val="es-US"/>
        </w:rPr>
        <w:t>Activar o Desactivar las Etiquetas de Contenido</w:t>
      </w:r>
    </w:p>
    <w:p w14:paraId="6E5EC69E" w14:textId="77777777" w:rsidR="00A63695" w:rsidRPr="005D179A" w:rsidRDefault="00A63695" w:rsidP="00A63695">
      <w:pPr>
        <w:rPr>
          <w:lang w:val="es-US"/>
        </w:rPr>
      </w:pPr>
      <w:r w:rsidRPr="005D179A">
        <w:rPr>
          <w:lang w:val="es-US"/>
        </w:rPr>
        <w:t>La vista predeterminada muestra todas las etiquetas disponibles en la visita. Si prefieres una vista menos recargada o más específica, utiliza el menú desplegable en la parte superior izquierda de la pantalla para desmarcar las etiquetas que no te interesen.</w:t>
      </w:r>
    </w:p>
    <w:p w14:paraId="6617F750" w14:textId="44AF0BDE" w:rsidR="00A63695" w:rsidRPr="00A63695" w:rsidRDefault="00A63695" w:rsidP="00A63695">
      <w:pPr>
        <w:jc w:val="center"/>
      </w:pPr>
      <w:r w:rsidRPr="00A63695">
        <w:rPr>
          <w:noProof/>
          <w:sz w:val="22"/>
          <w:szCs w:val="22"/>
        </w:rPr>
        <w:drawing>
          <wp:inline distT="0" distB="0" distL="0" distR="0" wp14:anchorId="0A672535" wp14:editId="320B28C3">
            <wp:extent cx="1648328" cy="2752253"/>
            <wp:effectExtent l="0" t="0" r="9525" b="0"/>
            <wp:docPr id="1825237141" name="Picture 1" descr="A screenshot of a cell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237141" name="Picture 1" descr="A screenshot of a cell phone&#10;&#10;AI-generated content may be incorrect."/>
                    <pic:cNvPicPr/>
                  </pic:nvPicPr>
                  <pic:blipFill>
                    <a:blip r:embed="rId6"/>
                    <a:stretch>
                      <a:fillRect/>
                    </a:stretch>
                  </pic:blipFill>
                  <pic:spPr>
                    <a:xfrm>
                      <a:off x="0" y="0"/>
                      <a:ext cx="1656875" cy="2766523"/>
                    </a:xfrm>
                    <a:prstGeom prst="rect">
                      <a:avLst/>
                    </a:prstGeom>
                  </pic:spPr>
                </pic:pic>
              </a:graphicData>
            </a:graphic>
          </wp:inline>
        </w:drawing>
      </w:r>
    </w:p>
    <w:p w14:paraId="6FED9646" w14:textId="77777777" w:rsidR="00A63695" w:rsidRPr="005D179A" w:rsidRDefault="00A63695" w:rsidP="00A63695">
      <w:pPr>
        <w:rPr>
          <w:u w:val="single"/>
          <w:lang w:val="es-US"/>
        </w:rPr>
      </w:pPr>
      <w:r w:rsidRPr="005D179A">
        <w:rPr>
          <w:u w:val="single"/>
          <w:lang w:val="es-US"/>
        </w:rPr>
        <w:t>Colores e Íconos de las Etiquetas</w:t>
      </w:r>
    </w:p>
    <w:p w14:paraId="08AAE994" w14:textId="77777777" w:rsidR="00A63695" w:rsidRPr="005D179A" w:rsidRDefault="00A63695" w:rsidP="00A63695">
      <w:pPr>
        <w:rPr>
          <w:lang w:val="es-US"/>
        </w:rPr>
      </w:pPr>
      <w:r w:rsidRPr="005D179A">
        <w:rPr>
          <w:lang w:val="es-US"/>
        </w:rPr>
        <w:t>Las etiquetas están organizadas por color y símbolo según el tipo de información que contienen. La siguiente leyenda identifica cada tipo de etiqueta por su símbolo y color.</w:t>
      </w:r>
    </w:p>
    <w:tbl>
      <w:tblPr>
        <w:tblStyle w:val="TableGrid"/>
        <w:tblW w:w="0" w:type="auto"/>
        <w:tblLook w:val="04A0" w:firstRow="1" w:lastRow="0" w:firstColumn="1" w:lastColumn="0" w:noHBand="0" w:noVBand="1"/>
      </w:tblPr>
      <w:tblGrid>
        <w:gridCol w:w="2065"/>
        <w:gridCol w:w="1170"/>
        <w:gridCol w:w="6115"/>
      </w:tblGrid>
      <w:tr w:rsidR="00A63695" w:rsidRPr="00A63695" w14:paraId="7D73C45B" w14:textId="77777777" w:rsidTr="00DA0CDD">
        <w:tc>
          <w:tcPr>
            <w:tcW w:w="2065" w:type="dxa"/>
          </w:tcPr>
          <w:p w14:paraId="7F101B35" w14:textId="77777777" w:rsidR="00A63695" w:rsidRPr="00A63695" w:rsidRDefault="00A63695" w:rsidP="00DA0CDD">
            <w:pPr>
              <w:rPr>
                <w:b/>
                <w:bCs/>
                <w:sz w:val="22"/>
                <w:szCs w:val="22"/>
              </w:rPr>
            </w:pPr>
            <w:r w:rsidRPr="00A63695">
              <w:rPr>
                <w:b/>
                <w:bCs/>
                <w:sz w:val="22"/>
                <w:szCs w:val="22"/>
              </w:rPr>
              <w:t>Icon</w:t>
            </w:r>
          </w:p>
        </w:tc>
        <w:tc>
          <w:tcPr>
            <w:tcW w:w="1170" w:type="dxa"/>
          </w:tcPr>
          <w:p w14:paraId="27F0C40E" w14:textId="77777777" w:rsidR="00A63695" w:rsidRPr="00A63695" w:rsidRDefault="00A63695" w:rsidP="00DA0CDD">
            <w:pPr>
              <w:rPr>
                <w:b/>
                <w:bCs/>
                <w:sz w:val="22"/>
                <w:szCs w:val="22"/>
              </w:rPr>
            </w:pPr>
            <w:r w:rsidRPr="00A63695">
              <w:rPr>
                <w:b/>
                <w:bCs/>
                <w:sz w:val="22"/>
                <w:szCs w:val="22"/>
              </w:rPr>
              <w:t>Color</w:t>
            </w:r>
          </w:p>
        </w:tc>
        <w:tc>
          <w:tcPr>
            <w:tcW w:w="6115" w:type="dxa"/>
          </w:tcPr>
          <w:p w14:paraId="5A9E140B" w14:textId="77777777" w:rsidR="00A63695" w:rsidRPr="00A63695" w:rsidRDefault="00A63695" w:rsidP="00DA0CDD">
            <w:pPr>
              <w:rPr>
                <w:b/>
                <w:bCs/>
                <w:sz w:val="22"/>
                <w:szCs w:val="22"/>
              </w:rPr>
            </w:pPr>
            <w:r w:rsidRPr="00A63695">
              <w:rPr>
                <w:b/>
                <w:bCs/>
                <w:sz w:val="22"/>
                <w:szCs w:val="22"/>
              </w:rPr>
              <w:t>Description</w:t>
            </w:r>
          </w:p>
        </w:tc>
      </w:tr>
      <w:tr w:rsidR="00A63695" w:rsidRPr="005D179A" w14:paraId="320E97E2" w14:textId="77777777" w:rsidTr="00DA0CDD">
        <w:tc>
          <w:tcPr>
            <w:tcW w:w="206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49"/>
            </w:tblGrid>
            <w:tr w:rsidR="00A63695" w:rsidRPr="00A63695" w14:paraId="74E41726" w14:textId="77777777" w:rsidTr="00A63695">
              <w:trPr>
                <w:tblCellSpacing w:w="15" w:type="dxa"/>
              </w:trPr>
              <w:tc>
                <w:tcPr>
                  <w:tcW w:w="0" w:type="auto"/>
                  <w:vAlign w:val="center"/>
                  <w:hideMark/>
                </w:tcPr>
                <w:p w14:paraId="07A23551" w14:textId="77777777" w:rsidR="00A63695" w:rsidRPr="00A63695" w:rsidRDefault="00A63695" w:rsidP="00A63695">
                  <w:pPr>
                    <w:spacing w:after="0" w:line="240" w:lineRule="auto"/>
                    <w:rPr>
                      <w:sz w:val="22"/>
                      <w:szCs w:val="22"/>
                    </w:rPr>
                  </w:pPr>
                  <w:r w:rsidRPr="00A63695">
                    <w:rPr>
                      <w:sz w:val="22"/>
                      <w:szCs w:val="22"/>
                    </w:rPr>
                    <w:lastRenderedPageBreak/>
                    <w:t xml:space="preserve">Persona </w:t>
                  </w:r>
                  <w:proofErr w:type="spellStart"/>
                  <w:r w:rsidRPr="00A63695">
                    <w:rPr>
                      <w:sz w:val="22"/>
                      <w:szCs w:val="22"/>
                    </w:rPr>
                    <w:t>caminando</w:t>
                  </w:r>
                  <w:proofErr w:type="spellEnd"/>
                </w:p>
              </w:tc>
            </w:tr>
          </w:tbl>
          <w:p w14:paraId="6D590BE1" w14:textId="77777777" w:rsidR="00A63695" w:rsidRPr="00A63695" w:rsidRDefault="00A63695" w:rsidP="00A63695">
            <w:pPr>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63695" w:rsidRPr="00A63695" w14:paraId="37B80929" w14:textId="77777777" w:rsidTr="00A63695">
              <w:trPr>
                <w:tblCellSpacing w:w="15" w:type="dxa"/>
              </w:trPr>
              <w:tc>
                <w:tcPr>
                  <w:tcW w:w="0" w:type="auto"/>
                  <w:vAlign w:val="center"/>
                  <w:hideMark/>
                </w:tcPr>
                <w:p w14:paraId="0C29B957" w14:textId="77777777" w:rsidR="00A63695" w:rsidRPr="00A63695" w:rsidRDefault="00A63695" w:rsidP="00A63695">
                  <w:pPr>
                    <w:spacing w:after="0" w:line="240" w:lineRule="auto"/>
                    <w:rPr>
                      <w:sz w:val="22"/>
                      <w:szCs w:val="22"/>
                    </w:rPr>
                  </w:pPr>
                </w:p>
              </w:tc>
            </w:tr>
          </w:tbl>
          <w:p w14:paraId="5D40D982" w14:textId="714F3B48" w:rsidR="00A63695" w:rsidRPr="00A63695" w:rsidRDefault="00A63695" w:rsidP="00DA0CDD">
            <w:pPr>
              <w:rPr>
                <w:sz w:val="22"/>
                <w:szCs w:val="22"/>
              </w:rPr>
            </w:pPr>
          </w:p>
        </w:tc>
        <w:tc>
          <w:tcPr>
            <w:tcW w:w="1170" w:type="dxa"/>
          </w:tcPr>
          <w:p w14:paraId="1BE53336" w14:textId="292B536A" w:rsidR="00A63695" w:rsidRPr="00A63695" w:rsidRDefault="00A63695" w:rsidP="00DA0CDD">
            <w:pPr>
              <w:rPr>
                <w:sz w:val="22"/>
                <w:szCs w:val="22"/>
              </w:rPr>
            </w:pPr>
            <w:r w:rsidRPr="00A63695">
              <w:rPr>
                <w:sz w:val="22"/>
                <w:szCs w:val="22"/>
              </w:rPr>
              <w:t>Rojo</w:t>
            </w:r>
          </w:p>
        </w:tc>
        <w:tc>
          <w:tcPr>
            <w:tcW w:w="611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48"/>
            </w:tblGrid>
            <w:tr w:rsidR="00A63695" w:rsidRPr="005D179A" w14:paraId="62AEAF94" w14:textId="77777777" w:rsidTr="00A63695">
              <w:trPr>
                <w:tblCellSpacing w:w="15" w:type="dxa"/>
              </w:trPr>
              <w:tc>
                <w:tcPr>
                  <w:tcW w:w="0" w:type="auto"/>
                  <w:vAlign w:val="center"/>
                  <w:hideMark/>
                </w:tcPr>
                <w:p w14:paraId="5CA5E0D2" w14:textId="77777777" w:rsidR="00A63695" w:rsidRPr="005D179A" w:rsidRDefault="00A63695" w:rsidP="00A63695">
                  <w:pPr>
                    <w:spacing w:after="0" w:line="240" w:lineRule="auto"/>
                    <w:rPr>
                      <w:sz w:val="22"/>
                      <w:szCs w:val="22"/>
                      <w:lang w:val="es-US"/>
                    </w:rPr>
                  </w:pPr>
                  <w:r w:rsidRPr="005D179A">
                    <w:rPr>
                      <w:sz w:val="22"/>
                      <w:szCs w:val="22"/>
                      <w:lang w:val="es-US"/>
                    </w:rPr>
                    <w:t>Etiqueta que te transporta a otra área del edificio</w:t>
                  </w:r>
                </w:p>
              </w:tc>
            </w:tr>
          </w:tbl>
          <w:p w14:paraId="6292B20E" w14:textId="77777777" w:rsidR="00A63695" w:rsidRPr="005D179A" w:rsidRDefault="00A63695" w:rsidP="00A63695">
            <w:pPr>
              <w:rPr>
                <w:vanish/>
                <w:sz w:val="22"/>
                <w:szCs w:val="22"/>
                <w:lang w:val="es-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63695" w:rsidRPr="005D179A" w14:paraId="2BD0D75A" w14:textId="77777777" w:rsidTr="00A63695">
              <w:trPr>
                <w:tblCellSpacing w:w="15" w:type="dxa"/>
              </w:trPr>
              <w:tc>
                <w:tcPr>
                  <w:tcW w:w="0" w:type="auto"/>
                  <w:vAlign w:val="center"/>
                  <w:hideMark/>
                </w:tcPr>
                <w:p w14:paraId="30C5B581" w14:textId="77777777" w:rsidR="00A63695" w:rsidRPr="005D179A" w:rsidRDefault="00A63695" w:rsidP="00A63695">
                  <w:pPr>
                    <w:spacing w:after="0" w:line="240" w:lineRule="auto"/>
                    <w:rPr>
                      <w:sz w:val="22"/>
                      <w:szCs w:val="22"/>
                      <w:lang w:val="es-US"/>
                    </w:rPr>
                  </w:pPr>
                </w:p>
              </w:tc>
            </w:tr>
          </w:tbl>
          <w:p w14:paraId="42EA5012" w14:textId="335EF33B" w:rsidR="00A63695" w:rsidRPr="005D179A" w:rsidRDefault="00A63695" w:rsidP="00DA0CDD">
            <w:pPr>
              <w:rPr>
                <w:sz w:val="22"/>
                <w:szCs w:val="22"/>
                <w:lang w:val="es-US"/>
              </w:rPr>
            </w:pPr>
          </w:p>
        </w:tc>
      </w:tr>
      <w:tr w:rsidR="00A63695" w:rsidRPr="005D179A" w14:paraId="261D669F" w14:textId="77777777" w:rsidTr="00DA0CDD">
        <w:tc>
          <w:tcPr>
            <w:tcW w:w="2065" w:type="dxa"/>
          </w:tcPr>
          <w:p w14:paraId="74E58EAB" w14:textId="5D16FF50" w:rsidR="00A63695" w:rsidRPr="00A63695" w:rsidRDefault="00A63695" w:rsidP="00DA0CDD">
            <w:pPr>
              <w:rPr>
                <w:sz w:val="22"/>
                <w:szCs w:val="22"/>
              </w:rPr>
            </w:pPr>
            <w:proofErr w:type="spellStart"/>
            <w:r w:rsidRPr="00A63695">
              <w:rPr>
                <w:sz w:val="22"/>
                <w:szCs w:val="22"/>
              </w:rPr>
              <w:t>Periódico</w:t>
            </w:r>
            <w:proofErr w:type="spellEnd"/>
          </w:p>
        </w:tc>
        <w:tc>
          <w:tcPr>
            <w:tcW w:w="1170" w:type="dxa"/>
          </w:tcPr>
          <w:p w14:paraId="259F2099" w14:textId="7E03DE94" w:rsidR="00A63695" w:rsidRPr="00A63695" w:rsidRDefault="00A63695" w:rsidP="00DA0CDD">
            <w:pPr>
              <w:rPr>
                <w:sz w:val="22"/>
                <w:szCs w:val="22"/>
              </w:rPr>
            </w:pPr>
            <w:r w:rsidRPr="00A63695">
              <w:rPr>
                <w:sz w:val="22"/>
                <w:szCs w:val="22"/>
              </w:rPr>
              <w:t>Amarillo</w:t>
            </w:r>
          </w:p>
        </w:tc>
        <w:tc>
          <w:tcPr>
            <w:tcW w:w="611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750"/>
            </w:tblGrid>
            <w:tr w:rsidR="00A63695" w:rsidRPr="005D179A" w14:paraId="72B0C5A0" w14:textId="77777777" w:rsidTr="00A63695">
              <w:trPr>
                <w:tblCellSpacing w:w="15" w:type="dxa"/>
              </w:trPr>
              <w:tc>
                <w:tcPr>
                  <w:tcW w:w="0" w:type="auto"/>
                  <w:vAlign w:val="center"/>
                  <w:hideMark/>
                </w:tcPr>
                <w:p w14:paraId="2C848360" w14:textId="77777777" w:rsidR="00A63695" w:rsidRPr="005D179A" w:rsidRDefault="00A63695" w:rsidP="00A63695">
                  <w:pPr>
                    <w:spacing w:after="0" w:line="240" w:lineRule="auto"/>
                    <w:rPr>
                      <w:sz w:val="22"/>
                      <w:szCs w:val="22"/>
                      <w:lang w:val="es-US"/>
                    </w:rPr>
                  </w:pPr>
                  <w:r w:rsidRPr="005D179A">
                    <w:rPr>
                      <w:sz w:val="22"/>
                      <w:szCs w:val="22"/>
                      <w:lang w:val="es-US"/>
                    </w:rPr>
                    <w:t>Etiqueta que contiene un documento de archivo</w:t>
                  </w:r>
                </w:p>
              </w:tc>
            </w:tr>
          </w:tbl>
          <w:p w14:paraId="029A7D78" w14:textId="77777777" w:rsidR="00A63695" w:rsidRPr="005D179A" w:rsidRDefault="00A63695" w:rsidP="00A63695">
            <w:pPr>
              <w:rPr>
                <w:vanish/>
                <w:sz w:val="22"/>
                <w:szCs w:val="22"/>
                <w:lang w:val="es-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63695" w:rsidRPr="005D179A" w14:paraId="60D82FCC" w14:textId="77777777" w:rsidTr="00A63695">
              <w:trPr>
                <w:tblCellSpacing w:w="15" w:type="dxa"/>
              </w:trPr>
              <w:tc>
                <w:tcPr>
                  <w:tcW w:w="0" w:type="auto"/>
                  <w:vAlign w:val="center"/>
                  <w:hideMark/>
                </w:tcPr>
                <w:p w14:paraId="7BCC1F42" w14:textId="77777777" w:rsidR="00A63695" w:rsidRPr="005D179A" w:rsidRDefault="00A63695" w:rsidP="00A63695">
                  <w:pPr>
                    <w:spacing w:after="0" w:line="240" w:lineRule="auto"/>
                    <w:rPr>
                      <w:sz w:val="22"/>
                      <w:szCs w:val="22"/>
                      <w:lang w:val="es-US"/>
                    </w:rPr>
                  </w:pPr>
                </w:p>
              </w:tc>
            </w:tr>
          </w:tbl>
          <w:p w14:paraId="64B24567" w14:textId="742E3A6E" w:rsidR="00A63695" w:rsidRPr="005D179A" w:rsidRDefault="00A63695" w:rsidP="00DA0CDD">
            <w:pPr>
              <w:rPr>
                <w:sz w:val="22"/>
                <w:szCs w:val="22"/>
                <w:lang w:val="es-US"/>
              </w:rPr>
            </w:pPr>
          </w:p>
        </w:tc>
      </w:tr>
      <w:tr w:rsidR="00A63695" w:rsidRPr="005D179A" w14:paraId="6C865C76" w14:textId="77777777" w:rsidTr="00DA0CDD">
        <w:tc>
          <w:tcPr>
            <w:tcW w:w="206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46"/>
            </w:tblGrid>
            <w:tr w:rsidR="00A63695" w:rsidRPr="00A63695" w14:paraId="5F3490E0" w14:textId="77777777" w:rsidTr="00A63695">
              <w:trPr>
                <w:tblCellSpacing w:w="15" w:type="dxa"/>
              </w:trPr>
              <w:tc>
                <w:tcPr>
                  <w:tcW w:w="0" w:type="auto"/>
                  <w:vAlign w:val="center"/>
                  <w:hideMark/>
                </w:tcPr>
                <w:p w14:paraId="31B7473C" w14:textId="77777777" w:rsidR="00A63695" w:rsidRPr="00A63695" w:rsidRDefault="00A63695" w:rsidP="00A63695">
                  <w:pPr>
                    <w:spacing w:after="0" w:line="240" w:lineRule="auto"/>
                    <w:rPr>
                      <w:sz w:val="22"/>
                      <w:szCs w:val="22"/>
                    </w:rPr>
                  </w:pPr>
                  <w:proofErr w:type="spellStart"/>
                  <w:r w:rsidRPr="00A63695">
                    <w:rPr>
                      <w:sz w:val="22"/>
                      <w:szCs w:val="22"/>
                    </w:rPr>
                    <w:t>Billete</w:t>
                  </w:r>
                  <w:proofErr w:type="spellEnd"/>
                  <w:r w:rsidRPr="00A63695">
                    <w:rPr>
                      <w:sz w:val="22"/>
                      <w:szCs w:val="22"/>
                    </w:rPr>
                    <w:t xml:space="preserve"> de </w:t>
                  </w:r>
                  <w:proofErr w:type="spellStart"/>
                  <w:r w:rsidRPr="00A63695">
                    <w:rPr>
                      <w:sz w:val="22"/>
                      <w:szCs w:val="22"/>
                    </w:rPr>
                    <w:t>dólar</w:t>
                  </w:r>
                  <w:proofErr w:type="spellEnd"/>
                </w:p>
              </w:tc>
            </w:tr>
          </w:tbl>
          <w:p w14:paraId="7EA6D789" w14:textId="77777777" w:rsidR="00A63695" w:rsidRPr="00A63695" w:rsidRDefault="00A63695" w:rsidP="00A63695">
            <w:pPr>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63695" w:rsidRPr="00A63695" w14:paraId="73F680BA" w14:textId="77777777" w:rsidTr="00A63695">
              <w:trPr>
                <w:tblCellSpacing w:w="15" w:type="dxa"/>
              </w:trPr>
              <w:tc>
                <w:tcPr>
                  <w:tcW w:w="0" w:type="auto"/>
                  <w:vAlign w:val="center"/>
                  <w:hideMark/>
                </w:tcPr>
                <w:p w14:paraId="61A78DC4" w14:textId="77777777" w:rsidR="00A63695" w:rsidRPr="00A63695" w:rsidRDefault="00A63695" w:rsidP="00A63695">
                  <w:pPr>
                    <w:spacing w:after="0" w:line="240" w:lineRule="auto"/>
                    <w:rPr>
                      <w:sz w:val="22"/>
                      <w:szCs w:val="22"/>
                    </w:rPr>
                  </w:pPr>
                </w:p>
              </w:tc>
            </w:tr>
          </w:tbl>
          <w:p w14:paraId="50F6B24F" w14:textId="21576B2C" w:rsidR="00A63695" w:rsidRPr="00A63695" w:rsidRDefault="00A63695" w:rsidP="00DA0CDD">
            <w:pPr>
              <w:rPr>
                <w:sz w:val="22"/>
                <w:szCs w:val="22"/>
              </w:rPr>
            </w:pPr>
          </w:p>
        </w:tc>
        <w:tc>
          <w:tcPr>
            <w:tcW w:w="1170" w:type="dxa"/>
          </w:tcPr>
          <w:p w14:paraId="232364A8" w14:textId="7A796460" w:rsidR="00A63695" w:rsidRPr="00A63695" w:rsidRDefault="00A63695" w:rsidP="00DA0CDD">
            <w:pPr>
              <w:rPr>
                <w:sz w:val="22"/>
                <w:szCs w:val="22"/>
              </w:rPr>
            </w:pPr>
            <w:r w:rsidRPr="00A63695">
              <w:rPr>
                <w:sz w:val="22"/>
                <w:szCs w:val="22"/>
              </w:rPr>
              <w:t>Verde</w:t>
            </w:r>
          </w:p>
        </w:tc>
        <w:tc>
          <w:tcPr>
            <w:tcW w:w="611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57"/>
            </w:tblGrid>
            <w:tr w:rsidR="00A63695" w:rsidRPr="005D179A" w14:paraId="132B589E" w14:textId="77777777" w:rsidTr="00A63695">
              <w:trPr>
                <w:tblCellSpacing w:w="15" w:type="dxa"/>
              </w:trPr>
              <w:tc>
                <w:tcPr>
                  <w:tcW w:w="0" w:type="auto"/>
                  <w:vAlign w:val="center"/>
                  <w:hideMark/>
                </w:tcPr>
                <w:p w14:paraId="6D6D3F89" w14:textId="77777777" w:rsidR="00A63695" w:rsidRPr="005D179A" w:rsidRDefault="00A63695" w:rsidP="00A63695">
                  <w:pPr>
                    <w:spacing w:after="0" w:line="240" w:lineRule="auto"/>
                    <w:rPr>
                      <w:sz w:val="22"/>
                      <w:szCs w:val="22"/>
                      <w:lang w:val="es-US"/>
                    </w:rPr>
                  </w:pPr>
                  <w:r w:rsidRPr="005D179A">
                    <w:rPr>
                      <w:sz w:val="22"/>
                      <w:szCs w:val="22"/>
                      <w:lang w:val="es-US"/>
                    </w:rPr>
                    <w:t>Etiqueta con enlace para donar a la Catedral</w:t>
                  </w:r>
                </w:p>
              </w:tc>
            </w:tr>
          </w:tbl>
          <w:p w14:paraId="00F363F8" w14:textId="77777777" w:rsidR="00A63695" w:rsidRPr="005D179A" w:rsidRDefault="00A63695" w:rsidP="00A63695">
            <w:pPr>
              <w:rPr>
                <w:vanish/>
                <w:sz w:val="22"/>
                <w:szCs w:val="22"/>
                <w:lang w:val="es-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63695" w:rsidRPr="005D179A" w14:paraId="2D57EC92" w14:textId="77777777" w:rsidTr="00A63695">
              <w:trPr>
                <w:tblCellSpacing w:w="15" w:type="dxa"/>
              </w:trPr>
              <w:tc>
                <w:tcPr>
                  <w:tcW w:w="0" w:type="auto"/>
                  <w:vAlign w:val="center"/>
                  <w:hideMark/>
                </w:tcPr>
                <w:p w14:paraId="144EC7E9" w14:textId="77777777" w:rsidR="00A63695" w:rsidRPr="005D179A" w:rsidRDefault="00A63695" w:rsidP="00A63695">
                  <w:pPr>
                    <w:spacing w:after="0" w:line="240" w:lineRule="auto"/>
                    <w:rPr>
                      <w:sz w:val="22"/>
                      <w:szCs w:val="22"/>
                      <w:lang w:val="es-US"/>
                    </w:rPr>
                  </w:pPr>
                </w:p>
              </w:tc>
            </w:tr>
          </w:tbl>
          <w:p w14:paraId="1FD94059" w14:textId="4B17DC5A" w:rsidR="00A63695" w:rsidRPr="005D179A" w:rsidRDefault="00A63695" w:rsidP="00DA0CDD">
            <w:pPr>
              <w:rPr>
                <w:sz w:val="22"/>
                <w:szCs w:val="22"/>
                <w:lang w:val="es-US"/>
              </w:rPr>
            </w:pPr>
          </w:p>
        </w:tc>
      </w:tr>
      <w:tr w:rsidR="00A63695" w:rsidRPr="005D179A" w14:paraId="2BC39E56" w14:textId="77777777" w:rsidTr="00DA0CDD">
        <w:tc>
          <w:tcPr>
            <w:tcW w:w="2065" w:type="dxa"/>
          </w:tcPr>
          <w:p w14:paraId="79961BAA" w14:textId="6E7FE0C0" w:rsidR="00A63695" w:rsidRPr="00A63695" w:rsidRDefault="00A63695" w:rsidP="00DA0CDD">
            <w:pPr>
              <w:rPr>
                <w:sz w:val="22"/>
                <w:szCs w:val="22"/>
              </w:rPr>
            </w:pPr>
            <w:proofErr w:type="spellStart"/>
            <w:r w:rsidRPr="00A63695">
              <w:rPr>
                <w:sz w:val="22"/>
                <w:szCs w:val="22"/>
              </w:rPr>
              <w:t>Cámara</w:t>
            </w:r>
            <w:proofErr w:type="spellEnd"/>
          </w:p>
        </w:tc>
        <w:tc>
          <w:tcPr>
            <w:tcW w:w="1170" w:type="dxa"/>
          </w:tcPr>
          <w:p w14:paraId="0EB05241" w14:textId="18C5B927" w:rsidR="00A63695" w:rsidRPr="00A63695" w:rsidRDefault="00A63695" w:rsidP="00DA0CDD">
            <w:pPr>
              <w:rPr>
                <w:sz w:val="22"/>
                <w:szCs w:val="22"/>
              </w:rPr>
            </w:pPr>
            <w:r w:rsidRPr="00A63695">
              <w:rPr>
                <w:sz w:val="22"/>
                <w:szCs w:val="22"/>
              </w:rPr>
              <w:t>Gris</w:t>
            </w:r>
          </w:p>
        </w:tc>
        <w:tc>
          <w:tcPr>
            <w:tcW w:w="611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726"/>
            </w:tblGrid>
            <w:tr w:rsidR="00A63695" w:rsidRPr="005D179A" w14:paraId="15394741" w14:textId="77777777" w:rsidTr="00A63695">
              <w:trPr>
                <w:tblCellSpacing w:w="15" w:type="dxa"/>
              </w:trPr>
              <w:tc>
                <w:tcPr>
                  <w:tcW w:w="0" w:type="auto"/>
                  <w:vAlign w:val="center"/>
                  <w:hideMark/>
                </w:tcPr>
                <w:p w14:paraId="6E6AE0A7" w14:textId="77777777" w:rsidR="00A63695" w:rsidRPr="005D179A" w:rsidRDefault="00A63695" w:rsidP="00A63695">
                  <w:pPr>
                    <w:spacing w:after="0" w:line="240" w:lineRule="auto"/>
                    <w:rPr>
                      <w:sz w:val="22"/>
                      <w:szCs w:val="22"/>
                      <w:lang w:val="es-US"/>
                    </w:rPr>
                  </w:pPr>
                  <w:r w:rsidRPr="005D179A">
                    <w:rPr>
                      <w:sz w:val="22"/>
                      <w:szCs w:val="22"/>
                      <w:lang w:val="es-US"/>
                    </w:rPr>
                    <w:t>Etiqueta con una fotografía o pintura de archivo</w:t>
                  </w:r>
                </w:p>
              </w:tc>
            </w:tr>
          </w:tbl>
          <w:p w14:paraId="516F4155" w14:textId="77777777" w:rsidR="00A63695" w:rsidRPr="005D179A" w:rsidRDefault="00A63695" w:rsidP="00A63695">
            <w:pPr>
              <w:rPr>
                <w:vanish/>
                <w:sz w:val="22"/>
                <w:szCs w:val="22"/>
                <w:lang w:val="es-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63695" w:rsidRPr="005D179A" w14:paraId="54F1AA47" w14:textId="77777777" w:rsidTr="00A63695">
              <w:trPr>
                <w:tblCellSpacing w:w="15" w:type="dxa"/>
              </w:trPr>
              <w:tc>
                <w:tcPr>
                  <w:tcW w:w="0" w:type="auto"/>
                  <w:vAlign w:val="center"/>
                  <w:hideMark/>
                </w:tcPr>
                <w:p w14:paraId="342A46FA" w14:textId="77777777" w:rsidR="00A63695" w:rsidRPr="005D179A" w:rsidRDefault="00A63695" w:rsidP="00A63695">
                  <w:pPr>
                    <w:spacing w:after="0" w:line="240" w:lineRule="auto"/>
                    <w:rPr>
                      <w:sz w:val="22"/>
                      <w:szCs w:val="22"/>
                      <w:lang w:val="es-US"/>
                    </w:rPr>
                  </w:pPr>
                </w:p>
              </w:tc>
            </w:tr>
          </w:tbl>
          <w:p w14:paraId="1D504714" w14:textId="37485ED5" w:rsidR="00A63695" w:rsidRPr="005D179A" w:rsidRDefault="00A63695" w:rsidP="00DA0CDD">
            <w:pPr>
              <w:rPr>
                <w:sz w:val="22"/>
                <w:szCs w:val="22"/>
                <w:lang w:val="es-US"/>
              </w:rPr>
            </w:pPr>
          </w:p>
        </w:tc>
      </w:tr>
      <w:tr w:rsidR="00A63695" w:rsidRPr="005D179A" w14:paraId="2C935E68" w14:textId="77777777" w:rsidTr="00DA0CDD">
        <w:tc>
          <w:tcPr>
            <w:tcW w:w="2065" w:type="dxa"/>
          </w:tcPr>
          <w:p w14:paraId="0A9E1B71" w14:textId="233DCEA5" w:rsidR="00A63695" w:rsidRPr="00A63695" w:rsidRDefault="00A63695" w:rsidP="00DA0CDD">
            <w:pPr>
              <w:rPr>
                <w:sz w:val="22"/>
                <w:szCs w:val="22"/>
              </w:rPr>
            </w:pPr>
            <w:proofErr w:type="spellStart"/>
            <w:r w:rsidRPr="00A63695">
              <w:rPr>
                <w:sz w:val="22"/>
                <w:szCs w:val="22"/>
              </w:rPr>
              <w:t>Iglesia</w:t>
            </w:r>
            <w:proofErr w:type="spellEnd"/>
          </w:p>
        </w:tc>
        <w:tc>
          <w:tcPr>
            <w:tcW w:w="1170" w:type="dxa"/>
          </w:tcPr>
          <w:p w14:paraId="6E8F7B7D" w14:textId="79A257EE" w:rsidR="00A63695" w:rsidRPr="00A63695" w:rsidRDefault="00A63695" w:rsidP="00DA0CDD">
            <w:pPr>
              <w:rPr>
                <w:sz w:val="22"/>
                <w:szCs w:val="22"/>
              </w:rPr>
            </w:pPr>
            <w:r w:rsidRPr="00A63695">
              <w:rPr>
                <w:sz w:val="22"/>
                <w:szCs w:val="22"/>
              </w:rPr>
              <w:t>Rosa</w:t>
            </w:r>
          </w:p>
        </w:tc>
        <w:tc>
          <w:tcPr>
            <w:tcW w:w="611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34"/>
            </w:tblGrid>
            <w:tr w:rsidR="00A63695" w:rsidRPr="005D179A" w14:paraId="56B206E6" w14:textId="77777777" w:rsidTr="00A63695">
              <w:trPr>
                <w:tblCellSpacing w:w="15" w:type="dxa"/>
              </w:trPr>
              <w:tc>
                <w:tcPr>
                  <w:tcW w:w="0" w:type="auto"/>
                  <w:vAlign w:val="center"/>
                  <w:hideMark/>
                </w:tcPr>
                <w:p w14:paraId="2DBD6AAC" w14:textId="77777777" w:rsidR="00A63695" w:rsidRPr="005D179A" w:rsidRDefault="00A63695" w:rsidP="00A63695">
                  <w:pPr>
                    <w:spacing w:after="0" w:line="240" w:lineRule="auto"/>
                    <w:rPr>
                      <w:sz w:val="22"/>
                      <w:szCs w:val="22"/>
                      <w:lang w:val="es-US"/>
                    </w:rPr>
                  </w:pPr>
                  <w:r w:rsidRPr="005D179A">
                    <w:rPr>
                      <w:sz w:val="22"/>
                      <w:szCs w:val="22"/>
                      <w:lang w:val="es-US"/>
                    </w:rPr>
                    <w:t>Etiqueta con información sobre una vidriera</w:t>
                  </w:r>
                </w:p>
              </w:tc>
            </w:tr>
          </w:tbl>
          <w:p w14:paraId="06BF8B29" w14:textId="77777777" w:rsidR="00A63695" w:rsidRPr="005D179A" w:rsidRDefault="00A63695" w:rsidP="00A63695">
            <w:pPr>
              <w:rPr>
                <w:vanish/>
                <w:sz w:val="22"/>
                <w:szCs w:val="22"/>
                <w:lang w:val="es-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63695" w:rsidRPr="005D179A" w14:paraId="29C71503" w14:textId="77777777" w:rsidTr="00A63695">
              <w:trPr>
                <w:tblCellSpacing w:w="15" w:type="dxa"/>
              </w:trPr>
              <w:tc>
                <w:tcPr>
                  <w:tcW w:w="0" w:type="auto"/>
                  <w:vAlign w:val="center"/>
                  <w:hideMark/>
                </w:tcPr>
                <w:p w14:paraId="7D4A630E" w14:textId="77777777" w:rsidR="00A63695" w:rsidRPr="005D179A" w:rsidRDefault="00A63695" w:rsidP="00A63695">
                  <w:pPr>
                    <w:spacing w:after="0" w:line="240" w:lineRule="auto"/>
                    <w:rPr>
                      <w:sz w:val="22"/>
                      <w:szCs w:val="22"/>
                      <w:lang w:val="es-US"/>
                    </w:rPr>
                  </w:pPr>
                </w:p>
              </w:tc>
            </w:tr>
          </w:tbl>
          <w:p w14:paraId="11816885" w14:textId="5D1C9CEF" w:rsidR="00A63695" w:rsidRPr="005D179A" w:rsidRDefault="00A63695" w:rsidP="00DA0CDD">
            <w:pPr>
              <w:rPr>
                <w:sz w:val="22"/>
                <w:szCs w:val="22"/>
                <w:lang w:val="es-US"/>
              </w:rPr>
            </w:pPr>
          </w:p>
        </w:tc>
      </w:tr>
      <w:tr w:rsidR="00A63695" w:rsidRPr="005D179A" w14:paraId="0B9E7A58" w14:textId="77777777" w:rsidTr="00DA0CDD">
        <w:tc>
          <w:tcPr>
            <w:tcW w:w="2065" w:type="dxa"/>
          </w:tcPr>
          <w:p w14:paraId="2C997614" w14:textId="5C5B7264" w:rsidR="00A63695" w:rsidRPr="00A63695" w:rsidRDefault="00A63695" w:rsidP="00DA0CDD">
            <w:pPr>
              <w:rPr>
                <w:sz w:val="22"/>
                <w:szCs w:val="22"/>
              </w:rPr>
            </w:pPr>
            <w:proofErr w:type="spellStart"/>
            <w:r w:rsidRPr="00A63695">
              <w:rPr>
                <w:sz w:val="22"/>
                <w:szCs w:val="22"/>
              </w:rPr>
              <w:t>Iglesia</w:t>
            </w:r>
            <w:proofErr w:type="spellEnd"/>
          </w:p>
        </w:tc>
        <w:tc>
          <w:tcPr>
            <w:tcW w:w="1170" w:type="dxa"/>
          </w:tcPr>
          <w:p w14:paraId="16539CE2" w14:textId="6EF97AD5" w:rsidR="00A63695" w:rsidRPr="00A63695" w:rsidRDefault="00A63695" w:rsidP="00DA0CDD">
            <w:pPr>
              <w:rPr>
                <w:sz w:val="22"/>
                <w:szCs w:val="22"/>
              </w:rPr>
            </w:pPr>
            <w:r w:rsidRPr="00A63695">
              <w:rPr>
                <w:sz w:val="22"/>
                <w:szCs w:val="22"/>
              </w:rPr>
              <w:t>Rojo</w:t>
            </w:r>
          </w:p>
        </w:tc>
        <w:tc>
          <w:tcPr>
            <w:tcW w:w="611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17"/>
            </w:tblGrid>
            <w:tr w:rsidR="00A63695" w:rsidRPr="005D179A" w14:paraId="7FFA938F" w14:textId="77777777" w:rsidTr="00A63695">
              <w:trPr>
                <w:tblCellSpacing w:w="15" w:type="dxa"/>
              </w:trPr>
              <w:tc>
                <w:tcPr>
                  <w:tcW w:w="0" w:type="auto"/>
                  <w:vAlign w:val="center"/>
                  <w:hideMark/>
                </w:tcPr>
                <w:p w14:paraId="1DDB4534" w14:textId="77777777" w:rsidR="00A63695" w:rsidRPr="005D179A" w:rsidRDefault="00A63695" w:rsidP="00A63695">
                  <w:pPr>
                    <w:spacing w:after="0" w:line="240" w:lineRule="auto"/>
                    <w:rPr>
                      <w:sz w:val="22"/>
                      <w:szCs w:val="22"/>
                      <w:lang w:val="es-US"/>
                    </w:rPr>
                  </w:pPr>
                  <w:r w:rsidRPr="005D179A">
                    <w:rPr>
                      <w:sz w:val="22"/>
                      <w:szCs w:val="22"/>
                      <w:lang w:val="es-US"/>
                    </w:rPr>
                    <w:t>Etiqueta con información histórica sin imagen</w:t>
                  </w:r>
                </w:p>
              </w:tc>
            </w:tr>
          </w:tbl>
          <w:p w14:paraId="4AFBD394" w14:textId="77777777" w:rsidR="00A63695" w:rsidRPr="005D179A" w:rsidRDefault="00A63695" w:rsidP="00A63695">
            <w:pPr>
              <w:rPr>
                <w:vanish/>
                <w:sz w:val="22"/>
                <w:szCs w:val="22"/>
                <w:lang w:val="es-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63695" w:rsidRPr="005D179A" w14:paraId="6144C388" w14:textId="77777777" w:rsidTr="00A63695">
              <w:trPr>
                <w:tblCellSpacing w:w="15" w:type="dxa"/>
              </w:trPr>
              <w:tc>
                <w:tcPr>
                  <w:tcW w:w="0" w:type="auto"/>
                  <w:vAlign w:val="center"/>
                  <w:hideMark/>
                </w:tcPr>
                <w:p w14:paraId="39F0ADB5" w14:textId="77777777" w:rsidR="00A63695" w:rsidRPr="005D179A" w:rsidRDefault="00A63695" w:rsidP="00A63695">
                  <w:pPr>
                    <w:spacing w:after="0" w:line="240" w:lineRule="auto"/>
                    <w:rPr>
                      <w:sz w:val="22"/>
                      <w:szCs w:val="22"/>
                      <w:lang w:val="es-US"/>
                    </w:rPr>
                  </w:pPr>
                </w:p>
              </w:tc>
            </w:tr>
          </w:tbl>
          <w:p w14:paraId="20B645BF" w14:textId="75CB9335" w:rsidR="00A63695" w:rsidRPr="005D179A" w:rsidRDefault="00A63695" w:rsidP="00DA0CDD">
            <w:pPr>
              <w:rPr>
                <w:sz w:val="22"/>
                <w:szCs w:val="22"/>
                <w:lang w:val="es-US"/>
              </w:rPr>
            </w:pPr>
          </w:p>
        </w:tc>
      </w:tr>
      <w:tr w:rsidR="00A63695" w:rsidRPr="005D179A" w14:paraId="3D6E23D3" w14:textId="77777777" w:rsidTr="00DA0CDD">
        <w:tc>
          <w:tcPr>
            <w:tcW w:w="2065" w:type="dxa"/>
          </w:tcPr>
          <w:p w14:paraId="59C84028" w14:textId="30963D85" w:rsidR="00A63695" w:rsidRPr="00A63695" w:rsidRDefault="00A63695" w:rsidP="00DA0CDD">
            <w:pPr>
              <w:rPr>
                <w:sz w:val="22"/>
                <w:szCs w:val="22"/>
              </w:rPr>
            </w:pPr>
            <w:proofErr w:type="spellStart"/>
            <w:r w:rsidRPr="00A63695">
              <w:rPr>
                <w:sz w:val="22"/>
                <w:szCs w:val="22"/>
              </w:rPr>
              <w:t>Gafas</w:t>
            </w:r>
            <w:proofErr w:type="spellEnd"/>
          </w:p>
        </w:tc>
        <w:tc>
          <w:tcPr>
            <w:tcW w:w="1170" w:type="dxa"/>
          </w:tcPr>
          <w:p w14:paraId="72523597" w14:textId="1E51E3A8" w:rsidR="00A63695" w:rsidRPr="00A63695" w:rsidRDefault="00A63695" w:rsidP="00DA0CDD">
            <w:pPr>
              <w:rPr>
                <w:sz w:val="22"/>
                <w:szCs w:val="22"/>
              </w:rPr>
            </w:pPr>
            <w:r w:rsidRPr="00A63695">
              <w:rPr>
                <w:sz w:val="22"/>
                <w:szCs w:val="22"/>
              </w:rPr>
              <w:t>Azul</w:t>
            </w:r>
          </w:p>
        </w:tc>
        <w:tc>
          <w:tcPr>
            <w:tcW w:w="611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99"/>
            </w:tblGrid>
            <w:tr w:rsidR="00A63695" w:rsidRPr="005D179A" w14:paraId="1ADAA1C1" w14:textId="77777777" w:rsidTr="00A63695">
              <w:trPr>
                <w:tblCellSpacing w:w="15" w:type="dxa"/>
              </w:trPr>
              <w:tc>
                <w:tcPr>
                  <w:tcW w:w="0" w:type="auto"/>
                  <w:vAlign w:val="center"/>
                  <w:hideMark/>
                </w:tcPr>
                <w:p w14:paraId="16A6DF8B" w14:textId="77777777" w:rsidR="00A63695" w:rsidRPr="005D179A" w:rsidRDefault="00A63695" w:rsidP="00A63695">
                  <w:pPr>
                    <w:spacing w:after="0" w:line="240" w:lineRule="auto"/>
                    <w:rPr>
                      <w:sz w:val="22"/>
                      <w:szCs w:val="22"/>
                      <w:lang w:val="es-US"/>
                    </w:rPr>
                  </w:pPr>
                  <w:r w:rsidRPr="005D179A">
                    <w:rPr>
                      <w:sz w:val="22"/>
                      <w:szCs w:val="22"/>
                      <w:lang w:val="es-US"/>
                    </w:rPr>
                    <w:t>Etiqueta que transcribe la información de una placa para facilitar su lectura</w:t>
                  </w:r>
                </w:p>
              </w:tc>
            </w:tr>
          </w:tbl>
          <w:p w14:paraId="507C1CD0" w14:textId="77777777" w:rsidR="00A63695" w:rsidRPr="005D179A" w:rsidRDefault="00A63695" w:rsidP="00A63695">
            <w:pPr>
              <w:rPr>
                <w:vanish/>
                <w:sz w:val="22"/>
                <w:szCs w:val="22"/>
                <w:lang w:val="es-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63695" w:rsidRPr="005D179A" w14:paraId="3ADEB81B" w14:textId="77777777" w:rsidTr="00A63695">
              <w:trPr>
                <w:tblCellSpacing w:w="15" w:type="dxa"/>
              </w:trPr>
              <w:tc>
                <w:tcPr>
                  <w:tcW w:w="0" w:type="auto"/>
                  <w:vAlign w:val="center"/>
                  <w:hideMark/>
                </w:tcPr>
                <w:p w14:paraId="446A3E24" w14:textId="77777777" w:rsidR="00A63695" w:rsidRPr="005D179A" w:rsidRDefault="00A63695" w:rsidP="00A63695">
                  <w:pPr>
                    <w:spacing w:after="0" w:line="240" w:lineRule="auto"/>
                    <w:rPr>
                      <w:sz w:val="22"/>
                      <w:szCs w:val="22"/>
                      <w:lang w:val="es-US"/>
                    </w:rPr>
                  </w:pPr>
                </w:p>
              </w:tc>
            </w:tr>
          </w:tbl>
          <w:p w14:paraId="56DED3BF" w14:textId="074FACDA" w:rsidR="00A63695" w:rsidRPr="005D179A" w:rsidRDefault="00A63695" w:rsidP="00DA0CDD">
            <w:pPr>
              <w:rPr>
                <w:sz w:val="22"/>
                <w:szCs w:val="22"/>
                <w:lang w:val="es-US"/>
              </w:rPr>
            </w:pPr>
          </w:p>
        </w:tc>
      </w:tr>
      <w:tr w:rsidR="00A63695" w:rsidRPr="005D179A" w14:paraId="689C55C2" w14:textId="77777777" w:rsidTr="00DA0CDD">
        <w:tc>
          <w:tcPr>
            <w:tcW w:w="206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66"/>
            </w:tblGrid>
            <w:tr w:rsidR="00A63695" w:rsidRPr="00A63695" w14:paraId="5F98EE64" w14:textId="77777777" w:rsidTr="00A63695">
              <w:trPr>
                <w:tblCellSpacing w:w="15" w:type="dxa"/>
              </w:trPr>
              <w:tc>
                <w:tcPr>
                  <w:tcW w:w="0" w:type="auto"/>
                  <w:vAlign w:val="center"/>
                  <w:hideMark/>
                </w:tcPr>
                <w:p w14:paraId="16233445" w14:textId="77777777" w:rsidR="00A63695" w:rsidRPr="00A63695" w:rsidRDefault="00A63695" w:rsidP="00A63695">
                  <w:pPr>
                    <w:spacing w:after="0" w:line="240" w:lineRule="auto"/>
                    <w:rPr>
                      <w:sz w:val="22"/>
                      <w:szCs w:val="22"/>
                    </w:rPr>
                  </w:pPr>
                  <w:proofErr w:type="spellStart"/>
                  <w:r w:rsidRPr="00A63695">
                    <w:rPr>
                      <w:sz w:val="22"/>
                      <w:szCs w:val="22"/>
                    </w:rPr>
                    <w:t>Cámara</w:t>
                  </w:r>
                  <w:proofErr w:type="spellEnd"/>
                  <w:r w:rsidRPr="00A63695">
                    <w:rPr>
                      <w:sz w:val="22"/>
                      <w:szCs w:val="22"/>
                    </w:rPr>
                    <w:t xml:space="preserve"> de video</w:t>
                  </w:r>
                </w:p>
              </w:tc>
            </w:tr>
          </w:tbl>
          <w:p w14:paraId="08FE5C6E" w14:textId="77777777" w:rsidR="00A63695" w:rsidRPr="00A63695" w:rsidRDefault="00A63695" w:rsidP="00A63695">
            <w:pPr>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63695" w:rsidRPr="00A63695" w14:paraId="487EDBE9" w14:textId="77777777" w:rsidTr="00A63695">
              <w:trPr>
                <w:tblCellSpacing w:w="15" w:type="dxa"/>
              </w:trPr>
              <w:tc>
                <w:tcPr>
                  <w:tcW w:w="0" w:type="auto"/>
                  <w:vAlign w:val="center"/>
                  <w:hideMark/>
                </w:tcPr>
                <w:p w14:paraId="212CA33B" w14:textId="77777777" w:rsidR="00A63695" w:rsidRPr="00A63695" w:rsidRDefault="00A63695" w:rsidP="00A63695">
                  <w:pPr>
                    <w:spacing w:after="0" w:line="240" w:lineRule="auto"/>
                    <w:rPr>
                      <w:sz w:val="22"/>
                      <w:szCs w:val="22"/>
                    </w:rPr>
                  </w:pPr>
                </w:p>
              </w:tc>
            </w:tr>
          </w:tbl>
          <w:p w14:paraId="45611C89" w14:textId="789F6644" w:rsidR="00A63695" w:rsidRPr="00A63695" w:rsidRDefault="00A63695" w:rsidP="00DA0CDD">
            <w:pPr>
              <w:rPr>
                <w:sz w:val="22"/>
                <w:szCs w:val="22"/>
              </w:rPr>
            </w:pPr>
          </w:p>
        </w:tc>
        <w:tc>
          <w:tcPr>
            <w:tcW w:w="1170" w:type="dxa"/>
          </w:tcPr>
          <w:p w14:paraId="3990872A" w14:textId="696228AB" w:rsidR="00A63695" w:rsidRPr="00A63695" w:rsidRDefault="00A63695" w:rsidP="00DA0CDD">
            <w:pPr>
              <w:rPr>
                <w:sz w:val="22"/>
                <w:szCs w:val="22"/>
              </w:rPr>
            </w:pPr>
            <w:r w:rsidRPr="00A63695">
              <w:rPr>
                <w:sz w:val="22"/>
                <w:szCs w:val="22"/>
              </w:rPr>
              <w:t>Azul</w:t>
            </w:r>
          </w:p>
        </w:tc>
        <w:tc>
          <w:tcPr>
            <w:tcW w:w="611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031"/>
            </w:tblGrid>
            <w:tr w:rsidR="00A63695" w:rsidRPr="005D179A" w14:paraId="1D294B74" w14:textId="77777777" w:rsidTr="00A63695">
              <w:trPr>
                <w:tblCellSpacing w:w="15" w:type="dxa"/>
              </w:trPr>
              <w:tc>
                <w:tcPr>
                  <w:tcW w:w="0" w:type="auto"/>
                  <w:vAlign w:val="center"/>
                  <w:hideMark/>
                </w:tcPr>
                <w:p w14:paraId="1BE43746" w14:textId="77777777" w:rsidR="00A63695" w:rsidRPr="005D179A" w:rsidRDefault="00A63695" w:rsidP="00A63695">
                  <w:pPr>
                    <w:spacing w:after="0" w:line="240" w:lineRule="auto"/>
                    <w:rPr>
                      <w:sz w:val="22"/>
                      <w:szCs w:val="22"/>
                      <w:lang w:val="es-US"/>
                    </w:rPr>
                  </w:pPr>
                  <w:r w:rsidRPr="005D179A">
                    <w:rPr>
                      <w:sz w:val="22"/>
                      <w:szCs w:val="22"/>
                      <w:lang w:val="es-US"/>
                    </w:rPr>
                    <w:t>Etiqueta que incluye un video (nuevo o de archivo)</w:t>
                  </w:r>
                </w:p>
              </w:tc>
            </w:tr>
          </w:tbl>
          <w:p w14:paraId="54405E82" w14:textId="77777777" w:rsidR="00A63695" w:rsidRPr="005D179A" w:rsidRDefault="00A63695" w:rsidP="00A63695">
            <w:pPr>
              <w:rPr>
                <w:vanish/>
                <w:sz w:val="22"/>
                <w:szCs w:val="22"/>
                <w:lang w:val="es-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63695" w:rsidRPr="005D179A" w14:paraId="0F003C80" w14:textId="77777777" w:rsidTr="00A63695">
              <w:trPr>
                <w:tblCellSpacing w:w="15" w:type="dxa"/>
              </w:trPr>
              <w:tc>
                <w:tcPr>
                  <w:tcW w:w="0" w:type="auto"/>
                  <w:vAlign w:val="center"/>
                  <w:hideMark/>
                </w:tcPr>
                <w:p w14:paraId="44767200" w14:textId="77777777" w:rsidR="00A63695" w:rsidRPr="005D179A" w:rsidRDefault="00A63695" w:rsidP="00A63695">
                  <w:pPr>
                    <w:spacing w:after="0" w:line="240" w:lineRule="auto"/>
                    <w:rPr>
                      <w:sz w:val="22"/>
                      <w:szCs w:val="22"/>
                      <w:lang w:val="es-US"/>
                    </w:rPr>
                  </w:pPr>
                </w:p>
              </w:tc>
            </w:tr>
          </w:tbl>
          <w:p w14:paraId="789E3676" w14:textId="4E472F08" w:rsidR="00A63695" w:rsidRPr="005D179A" w:rsidRDefault="00A63695" w:rsidP="00DA0CDD">
            <w:pPr>
              <w:rPr>
                <w:sz w:val="22"/>
                <w:szCs w:val="22"/>
                <w:lang w:val="es-US"/>
              </w:rPr>
            </w:pPr>
          </w:p>
        </w:tc>
      </w:tr>
      <w:tr w:rsidR="00A63695" w:rsidRPr="005D179A" w14:paraId="4A5F5F66" w14:textId="77777777" w:rsidTr="00DA0CDD">
        <w:tc>
          <w:tcPr>
            <w:tcW w:w="2065" w:type="dxa"/>
          </w:tcPr>
          <w:p w14:paraId="5092EE49" w14:textId="4C8D5B5C" w:rsidR="00A63695" w:rsidRPr="00A63695" w:rsidRDefault="00A63695" w:rsidP="00DA0CDD">
            <w:pPr>
              <w:rPr>
                <w:sz w:val="22"/>
                <w:szCs w:val="22"/>
              </w:rPr>
            </w:pPr>
            <w:proofErr w:type="spellStart"/>
            <w:r w:rsidRPr="00A63695">
              <w:rPr>
                <w:sz w:val="22"/>
                <w:szCs w:val="22"/>
              </w:rPr>
              <w:t>Lápiz</w:t>
            </w:r>
            <w:proofErr w:type="spellEnd"/>
          </w:p>
        </w:tc>
        <w:tc>
          <w:tcPr>
            <w:tcW w:w="1170" w:type="dxa"/>
          </w:tcPr>
          <w:p w14:paraId="2FCC3532" w14:textId="267BC614" w:rsidR="00A63695" w:rsidRPr="00A63695" w:rsidRDefault="00A63695" w:rsidP="00DA0CDD">
            <w:pPr>
              <w:rPr>
                <w:sz w:val="22"/>
                <w:szCs w:val="22"/>
              </w:rPr>
            </w:pPr>
            <w:proofErr w:type="spellStart"/>
            <w:r w:rsidRPr="00A63695">
              <w:rPr>
                <w:sz w:val="22"/>
                <w:szCs w:val="22"/>
              </w:rPr>
              <w:t>Púrpura</w:t>
            </w:r>
            <w:proofErr w:type="spellEnd"/>
          </w:p>
        </w:tc>
        <w:tc>
          <w:tcPr>
            <w:tcW w:w="611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94"/>
            </w:tblGrid>
            <w:tr w:rsidR="00A63695" w:rsidRPr="005D179A" w14:paraId="109BC842" w14:textId="77777777" w:rsidTr="00A63695">
              <w:trPr>
                <w:tblCellSpacing w:w="15" w:type="dxa"/>
              </w:trPr>
              <w:tc>
                <w:tcPr>
                  <w:tcW w:w="0" w:type="auto"/>
                  <w:vAlign w:val="center"/>
                  <w:hideMark/>
                </w:tcPr>
                <w:p w14:paraId="2F95604A" w14:textId="77777777" w:rsidR="00A63695" w:rsidRPr="005D179A" w:rsidRDefault="00A63695" w:rsidP="00A63695">
                  <w:pPr>
                    <w:spacing w:after="0" w:line="240" w:lineRule="auto"/>
                    <w:rPr>
                      <w:sz w:val="22"/>
                      <w:szCs w:val="22"/>
                      <w:lang w:val="es-US"/>
                    </w:rPr>
                  </w:pPr>
                  <w:r w:rsidRPr="005D179A">
                    <w:rPr>
                      <w:sz w:val="22"/>
                      <w:szCs w:val="22"/>
                      <w:lang w:val="es-US"/>
                    </w:rPr>
                    <w:t>Etiqueta que invita a llenar un formulario de comentarios</w:t>
                  </w:r>
                </w:p>
              </w:tc>
            </w:tr>
          </w:tbl>
          <w:p w14:paraId="435E497E" w14:textId="77777777" w:rsidR="00A63695" w:rsidRPr="005D179A" w:rsidRDefault="00A63695" w:rsidP="00A63695">
            <w:pPr>
              <w:rPr>
                <w:vanish/>
                <w:sz w:val="22"/>
                <w:szCs w:val="22"/>
                <w:lang w:val="es-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63695" w:rsidRPr="005D179A" w14:paraId="2414704E" w14:textId="77777777" w:rsidTr="00A63695">
              <w:trPr>
                <w:tblCellSpacing w:w="15" w:type="dxa"/>
              </w:trPr>
              <w:tc>
                <w:tcPr>
                  <w:tcW w:w="0" w:type="auto"/>
                  <w:vAlign w:val="center"/>
                  <w:hideMark/>
                </w:tcPr>
                <w:p w14:paraId="1336457C" w14:textId="77777777" w:rsidR="00A63695" w:rsidRPr="005D179A" w:rsidRDefault="00A63695" w:rsidP="00A63695">
                  <w:pPr>
                    <w:spacing w:after="0" w:line="240" w:lineRule="auto"/>
                    <w:rPr>
                      <w:sz w:val="22"/>
                      <w:szCs w:val="22"/>
                      <w:lang w:val="es-US"/>
                    </w:rPr>
                  </w:pPr>
                </w:p>
              </w:tc>
            </w:tr>
          </w:tbl>
          <w:p w14:paraId="48218E5D" w14:textId="6A252F53" w:rsidR="00A63695" w:rsidRPr="005D179A" w:rsidRDefault="00A63695" w:rsidP="00DA0CDD">
            <w:pPr>
              <w:rPr>
                <w:sz w:val="22"/>
                <w:szCs w:val="22"/>
                <w:lang w:val="es-US"/>
              </w:rPr>
            </w:pPr>
          </w:p>
        </w:tc>
      </w:tr>
      <w:tr w:rsidR="00A63695" w:rsidRPr="005D179A" w14:paraId="67C83A37" w14:textId="77777777" w:rsidTr="00DA0CDD">
        <w:tc>
          <w:tcPr>
            <w:tcW w:w="206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49"/>
            </w:tblGrid>
            <w:tr w:rsidR="00A63695" w:rsidRPr="00A63695" w14:paraId="7C9FA6F9" w14:textId="77777777" w:rsidTr="00A63695">
              <w:trPr>
                <w:tblCellSpacing w:w="15" w:type="dxa"/>
              </w:trPr>
              <w:tc>
                <w:tcPr>
                  <w:tcW w:w="0" w:type="auto"/>
                  <w:vAlign w:val="center"/>
                  <w:hideMark/>
                </w:tcPr>
                <w:p w14:paraId="009F5C2C" w14:textId="77777777" w:rsidR="00A63695" w:rsidRPr="00A63695" w:rsidRDefault="00A63695" w:rsidP="00A63695">
                  <w:pPr>
                    <w:spacing w:after="0" w:line="240" w:lineRule="auto"/>
                    <w:rPr>
                      <w:sz w:val="22"/>
                      <w:szCs w:val="22"/>
                    </w:rPr>
                  </w:pPr>
                  <w:r w:rsidRPr="00A63695">
                    <w:rPr>
                      <w:sz w:val="22"/>
                      <w:szCs w:val="22"/>
                    </w:rPr>
                    <w:t xml:space="preserve">Persona con </w:t>
                  </w:r>
                  <w:proofErr w:type="spellStart"/>
                  <w:r w:rsidRPr="00A63695">
                    <w:rPr>
                      <w:sz w:val="22"/>
                      <w:szCs w:val="22"/>
                    </w:rPr>
                    <w:t>nota</w:t>
                  </w:r>
                  <w:proofErr w:type="spellEnd"/>
                  <w:r w:rsidRPr="00A63695">
                    <w:rPr>
                      <w:sz w:val="22"/>
                      <w:szCs w:val="22"/>
                    </w:rPr>
                    <w:t xml:space="preserve"> musical</w:t>
                  </w:r>
                </w:p>
              </w:tc>
            </w:tr>
          </w:tbl>
          <w:p w14:paraId="13D597FF" w14:textId="77777777" w:rsidR="00A63695" w:rsidRPr="00A63695" w:rsidRDefault="00A63695" w:rsidP="00A63695">
            <w:pPr>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63695" w:rsidRPr="00A63695" w14:paraId="7707C061" w14:textId="77777777" w:rsidTr="00A63695">
              <w:trPr>
                <w:tblCellSpacing w:w="15" w:type="dxa"/>
              </w:trPr>
              <w:tc>
                <w:tcPr>
                  <w:tcW w:w="0" w:type="auto"/>
                  <w:vAlign w:val="center"/>
                  <w:hideMark/>
                </w:tcPr>
                <w:p w14:paraId="0434C21F" w14:textId="77777777" w:rsidR="00A63695" w:rsidRPr="00A63695" w:rsidRDefault="00A63695" w:rsidP="00A63695">
                  <w:pPr>
                    <w:spacing w:after="0" w:line="240" w:lineRule="auto"/>
                    <w:rPr>
                      <w:sz w:val="22"/>
                      <w:szCs w:val="22"/>
                    </w:rPr>
                  </w:pPr>
                </w:p>
              </w:tc>
            </w:tr>
          </w:tbl>
          <w:p w14:paraId="47DBAF2F" w14:textId="7209E4E7" w:rsidR="00A63695" w:rsidRPr="00A63695" w:rsidRDefault="00A63695" w:rsidP="00DA0CDD">
            <w:pPr>
              <w:rPr>
                <w:sz w:val="22"/>
                <w:szCs w:val="22"/>
              </w:rPr>
            </w:pPr>
          </w:p>
        </w:tc>
        <w:tc>
          <w:tcPr>
            <w:tcW w:w="1170" w:type="dxa"/>
          </w:tcPr>
          <w:p w14:paraId="51DC83D3" w14:textId="7177BB94" w:rsidR="00A63695" w:rsidRPr="00A63695" w:rsidRDefault="00A63695" w:rsidP="00DA0CDD">
            <w:pPr>
              <w:rPr>
                <w:sz w:val="22"/>
                <w:szCs w:val="22"/>
              </w:rPr>
            </w:pPr>
            <w:r w:rsidRPr="00A63695">
              <w:rPr>
                <w:sz w:val="22"/>
                <w:szCs w:val="22"/>
              </w:rPr>
              <w:t>Azul</w:t>
            </w:r>
          </w:p>
        </w:tc>
        <w:tc>
          <w:tcPr>
            <w:tcW w:w="6115" w:type="dxa"/>
          </w:tcPr>
          <w:p w14:paraId="13BA291F" w14:textId="21D93E4D" w:rsidR="00A63695" w:rsidRPr="005D179A" w:rsidRDefault="00A63695" w:rsidP="00DA0CDD">
            <w:pPr>
              <w:rPr>
                <w:lang w:val="es-US"/>
              </w:rPr>
            </w:pPr>
            <w:r w:rsidRPr="005D179A">
              <w:rPr>
                <w:lang w:val="es-US"/>
              </w:rPr>
              <w:t>Etiqueta que incluye música o sonido, pero sin video</w:t>
            </w:r>
          </w:p>
        </w:tc>
      </w:tr>
    </w:tbl>
    <w:p w14:paraId="2197D8F7" w14:textId="77777777" w:rsidR="00A63695" w:rsidRPr="005D179A" w:rsidRDefault="00A63695" w:rsidP="00A63695">
      <w:pPr>
        <w:jc w:val="center"/>
        <w:rPr>
          <w:lang w:val="es-US"/>
        </w:rPr>
      </w:pPr>
    </w:p>
    <w:p w14:paraId="69C6864C" w14:textId="7E5F378B" w:rsidR="00884D58" w:rsidRPr="005D179A" w:rsidRDefault="00884D58" w:rsidP="00884D58">
      <w:pPr>
        <w:rPr>
          <w:u w:val="single"/>
          <w:lang w:val="es-US"/>
        </w:rPr>
      </w:pPr>
      <w:r w:rsidRPr="005D179A">
        <w:rPr>
          <w:u w:val="single"/>
          <w:lang w:val="es-US"/>
        </w:rPr>
        <w:t>Buscar Dentro de las Etiquetas de Contenido</w:t>
      </w:r>
    </w:p>
    <w:p w14:paraId="7B2720D7" w14:textId="191BC69B" w:rsidR="00884D58" w:rsidRPr="005D179A" w:rsidRDefault="00884D58" w:rsidP="00884D58">
      <w:pPr>
        <w:rPr>
          <w:lang w:val="es-US"/>
        </w:rPr>
      </w:pPr>
      <w:r w:rsidRPr="005D179A">
        <w:rPr>
          <w:lang w:val="es-US"/>
        </w:rPr>
        <w:t>Para localizar rápidamente información dentro de las etiquetas de contenido, puedes realizar una búsqueda por palabra clave en todas ellas utilizando la lupa situada en la esquina superior izquierda de la pantalla. Al hacer clic en una etiqueta que aparezca en los resultados de búsqueda, accederás directamente a la ubicación de dicha etiqueta dentro del recorrido.</w:t>
      </w:r>
    </w:p>
    <w:p w14:paraId="426D5122" w14:textId="77777777" w:rsidR="00794EF0" w:rsidRPr="005D179A" w:rsidRDefault="00794EF0" w:rsidP="00884D58">
      <w:pPr>
        <w:rPr>
          <w:lang w:val="es-US"/>
        </w:rPr>
      </w:pPr>
    </w:p>
    <w:p w14:paraId="4ECA3FE5" w14:textId="77777777" w:rsidR="00A63695" w:rsidRPr="005D179A" w:rsidRDefault="00A63695" w:rsidP="00A63695">
      <w:pPr>
        <w:jc w:val="center"/>
        <w:rPr>
          <w:rFonts w:asciiTheme="majorHAnsi" w:hAnsiTheme="majorHAnsi"/>
          <w:b/>
          <w:bCs/>
          <w:sz w:val="32"/>
          <w:szCs w:val="32"/>
          <w:u w:val="single"/>
          <w:lang w:val="es-US"/>
        </w:rPr>
      </w:pPr>
      <w:r w:rsidRPr="005D179A">
        <w:rPr>
          <w:rFonts w:asciiTheme="majorHAnsi" w:hAnsiTheme="majorHAnsi"/>
          <w:b/>
          <w:bCs/>
          <w:sz w:val="32"/>
          <w:szCs w:val="32"/>
          <w:u w:val="single"/>
          <w:lang w:val="es-US"/>
        </w:rPr>
        <w:t>Glosario de Términos</w:t>
      </w:r>
    </w:p>
    <w:p w14:paraId="40020B1C" w14:textId="77777777" w:rsidR="00A63695" w:rsidRPr="005D179A" w:rsidRDefault="00A63695" w:rsidP="00A63695">
      <w:pPr>
        <w:rPr>
          <w:lang w:val="es-US"/>
        </w:rPr>
      </w:pPr>
      <w:r w:rsidRPr="005D179A">
        <w:rPr>
          <w:b/>
          <w:bCs/>
          <w:lang w:val="es-US"/>
        </w:rPr>
        <w:t>Arzobispo</w:t>
      </w:r>
      <w:r w:rsidRPr="005D179A">
        <w:rPr>
          <w:lang w:val="es-US"/>
        </w:rPr>
        <w:br/>
        <w:t>Obispo que supervisa una arquidiócesis y tiene autoridad sobre otras diócesis dentro de una provincia.</w:t>
      </w:r>
    </w:p>
    <w:p w14:paraId="2970FFA0" w14:textId="77777777" w:rsidR="00A63695" w:rsidRPr="005D179A" w:rsidRDefault="00A63695" w:rsidP="00A63695">
      <w:pPr>
        <w:rPr>
          <w:lang w:val="es-US"/>
        </w:rPr>
      </w:pPr>
      <w:r w:rsidRPr="005D179A">
        <w:rPr>
          <w:b/>
          <w:bCs/>
          <w:lang w:val="es-US"/>
        </w:rPr>
        <w:lastRenderedPageBreak/>
        <w:t>Arquidiócesis</w:t>
      </w:r>
      <w:r w:rsidRPr="005D179A">
        <w:rPr>
          <w:lang w:val="es-US"/>
        </w:rPr>
        <w:br/>
        <w:t>Diócesis principal de la Iglesia, dirigida por un arzobispo, que suele servir como centro de una provincia eclesiástica.</w:t>
      </w:r>
    </w:p>
    <w:p w14:paraId="6F0B576B" w14:textId="77777777" w:rsidR="00A63695" w:rsidRPr="005D179A" w:rsidRDefault="00A63695" w:rsidP="00A63695">
      <w:pPr>
        <w:rPr>
          <w:lang w:val="es-US"/>
        </w:rPr>
      </w:pPr>
      <w:r w:rsidRPr="005D179A">
        <w:rPr>
          <w:b/>
          <w:bCs/>
          <w:lang w:val="es-US"/>
        </w:rPr>
        <w:t>Cardenal</w:t>
      </w:r>
      <w:r w:rsidRPr="005D179A">
        <w:rPr>
          <w:lang w:val="es-US"/>
        </w:rPr>
        <w:br/>
        <w:t>Alto funcionario eclesiástico designado por el Papa, que lo asesora y participa en la elección de un nuevo papa.</w:t>
      </w:r>
    </w:p>
    <w:p w14:paraId="212589DA" w14:textId="77777777" w:rsidR="00A63695" w:rsidRPr="005D179A" w:rsidRDefault="00A63695" w:rsidP="00A63695">
      <w:pPr>
        <w:rPr>
          <w:lang w:val="es-US"/>
        </w:rPr>
      </w:pPr>
      <w:r w:rsidRPr="005D179A">
        <w:rPr>
          <w:b/>
          <w:bCs/>
          <w:lang w:val="es-US"/>
        </w:rPr>
        <w:t>Cátedra</w:t>
      </w:r>
      <w:r w:rsidRPr="005D179A">
        <w:rPr>
          <w:lang w:val="es-US"/>
        </w:rPr>
        <w:br/>
        <w:t>De donde proviene la palabra “Catedral”, es el trono ceremonial del obispo en una catedral, que simboliza su autoridad docente.</w:t>
      </w:r>
    </w:p>
    <w:p w14:paraId="38262BEA" w14:textId="20B85797" w:rsidR="00A63695" w:rsidRPr="005D179A" w:rsidRDefault="005D179A" w:rsidP="00A63695">
      <w:pPr>
        <w:rPr>
          <w:lang w:val="es-US"/>
        </w:rPr>
      </w:pPr>
      <w:r>
        <w:rPr>
          <w:b/>
          <w:bCs/>
          <w:lang w:val="es-US"/>
        </w:rPr>
        <w:t xml:space="preserve">Presbiterio </w:t>
      </w:r>
      <w:r w:rsidR="00A63695" w:rsidRPr="005D179A">
        <w:rPr>
          <w:lang w:val="es-US"/>
        </w:rPr>
        <w:br/>
        <w:t>Área alrededor del altar de una iglesia, reservada para el clero durante la liturgia.</w:t>
      </w:r>
    </w:p>
    <w:p w14:paraId="2B6F80EF" w14:textId="739E741C" w:rsidR="00A63695" w:rsidRPr="005D179A" w:rsidRDefault="00A63695" w:rsidP="00A63695">
      <w:pPr>
        <w:rPr>
          <w:lang w:val="es-US"/>
        </w:rPr>
      </w:pPr>
      <w:r w:rsidRPr="005D179A">
        <w:rPr>
          <w:b/>
          <w:bCs/>
          <w:lang w:val="es-US"/>
        </w:rPr>
        <w:t>Claraboya o triforio (</w:t>
      </w:r>
      <w:proofErr w:type="spellStart"/>
      <w:r w:rsidRPr="005D179A">
        <w:rPr>
          <w:b/>
          <w:bCs/>
          <w:lang w:val="es-US"/>
        </w:rPr>
        <w:t>clerestorio</w:t>
      </w:r>
      <w:proofErr w:type="spellEnd"/>
      <w:r w:rsidRPr="005D179A">
        <w:rPr>
          <w:b/>
          <w:bCs/>
          <w:lang w:val="es-US"/>
        </w:rPr>
        <w:t>)</w:t>
      </w:r>
      <w:r w:rsidRPr="005D179A">
        <w:rPr>
          <w:lang w:val="es-US"/>
        </w:rPr>
        <w:br/>
        <w:t>Pa</w:t>
      </w:r>
      <w:r w:rsidR="005D179A">
        <w:rPr>
          <w:lang w:val="es-US"/>
        </w:rPr>
        <w:t>rte superior de la nave de una I</w:t>
      </w:r>
      <w:r w:rsidRPr="005D179A">
        <w:rPr>
          <w:lang w:val="es-US"/>
        </w:rPr>
        <w:t>glesia, que contiene ventanas para dejar entrar la luz (ver también: nave).</w:t>
      </w:r>
    </w:p>
    <w:p w14:paraId="6FB20AE4" w14:textId="77777777" w:rsidR="00A63695" w:rsidRPr="005D179A" w:rsidRDefault="00A63695" w:rsidP="00A63695">
      <w:pPr>
        <w:rPr>
          <w:lang w:val="es-US"/>
        </w:rPr>
      </w:pPr>
      <w:r w:rsidRPr="005D179A">
        <w:rPr>
          <w:b/>
          <w:bCs/>
          <w:lang w:val="es-US"/>
        </w:rPr>
        <w:t>Galero</w:t>
      </w:r>
      <w:r w:rsidRPr="005D179A">
        <w:rPr>
          <w:lang w:val="es-US"/>
        </w:rPr>
        <w:br/>
        <w:t>Sombrero rojo de ala ancha usado tradicionalmente por los cardenales; también se utiliza como símbolo heráldico.</w:t>
      </w:r>
    </w:p>
    <w:p w14:paraId="1C58C444" w14:textId="0E3E4FB5" w:rsidR="00A63695" w:rsidRPr="005D179A" w:rsidRDefault="00A63695" w:rsidP="00A63695">
      <w:pPr>
        <w:rPr>
          <w:lang w:val="es-US"/>
        </w:rPr>
      </w:pPr>
      <w:r w:rsidRPr="005D179A">
        <w:rPr>
          <w:b/>
          <w:bCs/>
          <w:lang w:val="es-US"/>
        </w:rPr>
        <w:t>Altar Mayor</w:t>
      </w:r>
      <w:r w:rsidRPr="005D179A">
        <w:rPr>
          <w:lang w:val="es-US"/>
        </w:rPr>
        <w:br/>
        <w:t>El altar principal, c</w:t>
      </w:r>
      <w:r w:rsidR="005D179A">
        <w:rPr>
          <w:lang w:val="es-US"/>
        </w:rPr>
        <w:t>entral y más importante de una I</w:t>
      </w:r>
      <w:r w:rsidRPr="005D179A">
        <w:rPr>
          <w:lang w:val="es-US"/>
        </w:rPr>
        <w:t>glesia, generalmente ubicado en el santuario y elevado sobre gradas para darle prominencia.</w:t>
      </w:r>
    </w:p>
    <w:p w14:paraId="146E2CDD" w14:textId="3D06C933" w:rsidR="00A63695" w:rsidRPr="005D179A" w:rsidRDefault="00A63695" w:rsidP="00A63695">
      <w:pPr>
        <w:rPr>
          <w:lang w:val="es-US"/>
        </w:rPr>
      </w:pPr>
      <w:r w:rsidRPr="005D179A">
        <w:rPr>
          <w:b/>
          <w:bCs/>
          <w:lang w:val="es-US"/>
        </w:rPr>
        <w:t>Jubileo</w:t>
      </w:r>
      <w:r w:rsidRPr="005D179A">
        <w:rPr>
          <w:lang w:val="es-US"/>
        </w:rPr>
        <w:br/>
        <w:t>Aniversario especial que celebra un número significativo de años en el ministerio sacerdotal o episcopal, como el 25.º (de plata), 50.º (de oro) o 60.º (de diamante), en acción de gracias por el servicio fiel a la Iglesia. El término también se aplica al aniversario importante de la</w:t>
      </w:r>
      <w:r w:rsidR="003D3E81">
        <w:rPr>
          <w:lang w:val="es-US"/>
        </w:rPr>
        <w:t xml:space="preserve"> dedicación o fundación de una I</w:t>
      </w:r>
      <w:r w:rsidRPr="005D179A">
        <w:rPr>
          <w:lang w:val="es-US"/>
        </w:rPr>
        <w:t>glesia o parroquia.</w:t>
      </w:r>
    </w:p>
    <w:p w14:paraId="61BBCAB0" w14:textId="77777777" w:rsidR="00A63695" w:rsidRPr="005D179A" w:rsidRDefault="00A63695" w:rsidP="00A63695">
      <w:pPr>
        <w:rPr>
          <w:lang w:val="es-US"/>
        </w:rPr>
      </w:pPr>
      <w:r w:rsidRPr="005D179A">
        <w:rPr>
          <w:b/>
          <w:bCs/>
          <w:lang w:val="es-US"/>
        </w:rPr>
        <w:t>Monseñor</w:t>
      </w:r>
      <w:r w:rsidRPr="005D179A">
        <w:rPr>
          <w:lang w:val="es-US"/>
        </w:rPr>
        <w:br/>
        <w:t>Título honorífico otorgado por el Papa a ciertos sacerdotes diocesanos como reconocimiento por su servicio ejemplar y fidelidad a la Iglesia. Tradicionalmente, los monseñores pueden recibir honores papales específicos, como Capellán de Su Santidad, Prelado de Honor o Protonotario Apostólico.</w:t>
      </w:r>
    </w:p>
    <w:p w14:paraId="7C5BA8D0" w14:textId="2CD00E5E" w:rsidR="00A63695" w:rsidRPr="005D179A" w:rsidRDefault="00A63695" w:rsidP="00A63695">
      <w:pPr>
        <w:rPr>
          <w:lang w:val="es-US"/>
        </w:rPr>
      </w:pPr>
      <w:r w:rsidRPr="005D179A">
        <w:rPr>
          <w:b/>
          <w:bCs/>
          <w:lang w:val="es-US"/>
        </w:rPr>
        <w:t>Nave</w:t>
      </w:r>
      <w:r w:rsidR="003D3E81">
        <w:rPr>
          <w:lang w:val="es-US"/>
        </w:rPr>
        <w:br/>
        <w:t>Área central principal de una I</w:t>
      </w:r>
      <w:r w:rsidRPr="005D179A">
        <w:rPr>
          <w:lang w:val="es-US"/>
        </w:rPr>
        <w:t>glesia donde se sienta la congregación.</w:t>
      </w:r>
    </w:p>
    <w:p w14:paraId="63681C76" w14:textId="77777777" w:rsidR="00A63695" w:rsidRPr="005D179A" w:rsidRDefault="00A63695" w:rsidP="00A63695">
      <w:pPr>
        <w:rPr>
          <w:lang w:val="es-US"/>
        </w:rPr>
      </w:pPr>
      <w:r w:rsidRPr="005D179A">
        <w:rPr>
          <w:b/>
          <w:bCs/>
          <w:lang w:val="es-US"/>
        </w:rPr>
        <w:t>Novena</w:t>
      </w:r>
      <w:r w:rsidRPr="005D179A">
        <w:rPr>
          <w:lang w:val="es-US"/>
        </w:rPr>
        <w:br/>
        <w:t>Oración devocional repetida durante nueve días consecutivos con una intención específica.</w:t>
      </w:r>
    </w:p>
    <w:p w14:paraId="2C18C019" w14:textId="77777777" w:rsidR="00A63695" w:rsidRPr="005D179A" w:rsidRDefault="00A63695" w:rsidP="00A63695">
      <w:pPr>
        <w:rPr>
          <w:lang w:val="es-US"/>
        </w:rPr>
      </w:pPr>
      <w:r w:rsidRPr="005D179A">
        <w:rPr>
          <w:b/>
          <w:bCs/>
          <w:lang w:val="es-US"/>
        </w:rPr>
        <w:lastRenderedPageBreak/>
        <w:t>Párroco</w:t>
      </w:r>
      <w:r w:rsidRPr="005D179A">
        <w:rPr>
          <w:lang w:val="es-US"/>
        </w:rPr>
        <w:br/>
        <w:t>Sacerdote encargado del cuidado espiritual de una comunidad parroquial.</w:t>
      </w:r>
    </w:p>
    <w:p w14:paraId="4C8E41C5" w14:textId="77777777" w:rsidR="00A63695" w:rsidRPr="005D179A" w:rsidRDefault="00A63695" w:rsidP="00A63695">
      <w:pPr>
        <w:rPr>
          <w:lang w:val="es-US"/>
        </w:rPr>
      </w:pPr>
      <w:r w:rsidRPr="005D179A">
        <w:rPr>
          <w:b/>
          <w:bCs/>
          <w:lang w:val="es-US"/>
        </w:rPr>
        <w:t>Rector</w:t>
      </w:r>
      <w:r w:rsidRPr="005D179A">
        <w:rPr>
          <w:lang w:val="es-US"/>
        </w:rPr>
        <w:br/>
        <w:t>Sacerdote a cargo de una iglesia, santuario o seminario que no constituye una parroquia tradicional.</w:t>
      </w:r>
    </w:p>
    <w:p w14:paraId="087DEF5F" w14:textId="77777777" w:rsidR="00A63695" w:rsidRPr="005D179A" w:rsidRDefault="00A63695" w:rsidP="00A63695">
      <w:pPr>
        <w:rPr>
          <w:lang w:val="es-US"/>
        </w:rPr>
      </w:pPr>
      <w:r w:rsidRPr="005D179A">
        <w:rPr>
          <w:b/>
          <w:bCs/>
          <w:lang w:val="es-US"/>
        </w:rPr>
        <w:t>Reliquia</w:t>
      </w:r>
      <w:r w:rsidRPr="005D179A">
        <w:rPr>
          <w:lang w:val="es-US"/>
        </w:rPr>
        <w:br/>
        <w:t>Objeto físico relacionado con un santo, como una parte del cuerpo o una pertenencia personal, venerado como sagrado.</w:t>
      </w:r>
    </w:p>
    <w:p w14:paraId="6254C9F4" w14:textId="77777777" w:rsidR="00A63695" w:rsidRPr="005D179A" w:rsidRDefault="00A63695" w:rsidP="00A63695">
      <w:pPr>
        <w:rPr>
          <w:lang w:val="es-US"/>
        </w:rPr>
      </w:pPr>
      <w:r w:rsidRPr="005D179A">
        <w:rPr>
          <w:b/>
          <w:bCs/>
          <w:lang w:val="es-US"/>
        </w:rPr>
        <w:t>Relicario</w:t>
      </w:r>
      <w:r w:rsidRPr="005D179A">
        <w:rPr>
          <w:lang w:val="es-US"/>
        </w:rPr>
        <w:br/>
        <w:t>Contenedor o santuario que guarda y exhibe reliquias.</w:t>
      </w:r>
    </w:p>
    <w:p w14:paraId="69D4898D" w14:textId="77777777" w:rsidR="00A63695" w:rsidRPr="005D179A" w:rsidRDefault="00A63695" w:rsidP="00A63695">
      <w:pPr>
        <w:rPr>
          <w:lang w:val="es-US"/>
        </w:rPr>
      </w:pPr>
      <w:r w:rsidRPr="005D179A">
        <w:rPr>
          <w:b/>
          <w:bCs/>
          <w:lang w:val="es-US"/>
        </w:rPr>
        <w:t>Réquiem</w:t>
      </w:r>
      <w:r w:rsidRPr="005D179A">
        <w:rPr>
          <w:lang w:val="es-US"/>
        </w:rPr>
        <w:br/>
        <w:t>Misa ofrecida por el descanso eterno de las almas de los difuntos.</w:t>
      </w:r>
    </w:p>
    <w:p w14:paraId="19ADE65A" w14:textId="08CABDE9" w:rsidR="00A63695" w:rsidRPr="005D179A" w:rsidRDefault="00A63695" w:rsidP="00A63695">
      <w:pPr>
        <w:rPr>
          <w:lang w:val="es-US"/>
        </w:rPr>
      </w:pPr>
      <w:r w:rsidRPr="005D179A">
        <w:rPr>
          <w:b/>
          <w:bCs/>
          <w:lang w:val="es-US"/>
        </w:rPr>
        <w:t>Sacristía</w:t>
      </w:r>
      <w:r w:rsidR="003D3E81">
        <w:rPr>
          <w:lang w:val="es-US"/>
        </w:rPr>
        <w:br/>
        <w:t>Sala de una I</w:t>
      </w:r>
      <w:bookmarkStart w:id="0" w:name="_GoBack"/>
      <w:bookmarkEnd w:id="0"/>
      <w:r w:rsidRPr="005D179A">
        <w:rPr>
          <w:lang w:val="es-US"/>
        </w:rPr>
        <w:t>glesia donde se guardan y preparan los ornamentos, vasos sagrados y objetos litúrgicos.</w:t>
      </w:r>
    </w:p>
    <w:p w14:paraId="3F6AD566" w14:textId="77777777" w:rsidR="00A63695" w:rsidRPr="005D179A" w:rsidRDefault="00A63695" w:rsidP="00A63695">
      <w:pPr>
        <w:rPr>
          <w:lang w:val="es-US"/>
        </w:rPr>
      </w:pPr>
      <w:r w:rsidRPr="005D179A">
        <w:rPr>
          <w:b/>
          <w:bCs/>
          <w:lang w:val="es-US"/>
        </w:rPr>
        <w:t>Santuario</w:t>
      </w:r>
      <w:r w:rsidRPr="005D179A">
        <w:rPr>
          <w:lang w:val="es-US"/>
        </w:rPr>
        <w:br/>
        <w:t>Área sagrada alrededor del altar donde se celebra la liturgia.</w:t>
      </w:r>
    </w:p>
    <w:p w14:paraId="00898792" w14:textId="77777777" w:rsidR="00A63695" w:rsidRPr="005D179A" w:rsidRDefault="00A63695" w:rsidP="00A63695">
      <w:pPr>
        <w:rPr>
          <w:lang w:val="es-US"/>
        </w:rPr>
      </w:pPr>
      <w:r w:rsidRPr="005D179A">
        <w:rPr>
          <w:b/>
          <w:bCs/>
          <w:lang w:val="es-US"/>
        </w:rPr>
        <w:t>Concilio Vaticano II</w:t>
      </w:r>
      <w:r w:rsidRPr="005D179A">
        <w:rPr>
          <w:lang w:val="es-US"/>
        </w:rPr>
        <w:br/>
        <w:t>Concilio ecuménico (1962–1965) que trajo una renovación y modernización significativas a la Iglesia.</w:t>
      </w:r>
    </w:p>
    <w:p w14:paraId="37229387" w14:textId="77777777" w:rsidR="00A63695" w:rsidRPr="005D179A" w:rsidRDefault="00A63695" w:rsidP="00A63695">
      <w:pPr>
        <w:rPr>
          <w:lang w:val="es-US"/>
        </w:rPr>
      </w:pPr>
      <w:r w:rsidRPr="005D179A">
        <w:rPr>
          <w:b/>
          <w:bCs/>
          <w:lang w:val="es-US"/>
        </w:rPr>
        <w:t>Tabernáculo</w:t>
      </w:r>
      <w:r w:rsidRPr="005D179A">
        <w:rPr>
          <w:lang w:val="es-US"/>
        </w:rPr>
        <w:br/>
        <w:t>Recipiente seguro y ornamentado en el que se reserva la Eucaristía consagrada.</w:t>
      </w:r>
    </w:p>
    <w:p w14:paraId="44827151" w14:textId="77777777" w:rsidR="00A63695" w:rsidRPr="005D179A" w:rsidRDefault="00A63695" w:rsidP="00A63695">
      <w:pPr>
        <w:rPr>
          <w:lang w:val="es-US"/>
        </w:rPr>
      </w:pPr>
      <w:r w:rsidRPr="005D179A">
        <w:rPr>
          <w:b/>
          <w:bCs/>
          <w:lang w:val="es-US"/>
        </w:rPr>
        <w:t>Dosel (</w:t>
      </w:r>
      <w:proofErr w:type="spellStart"/>
      <w:r w:rsidRPr="005D179A">
        <w:rPr>
          <w:b/>
          <w:bCs/>
          <w:lang w:val="es-US"/>
        </w:rPr>
        <w:t>Tester</w:t>
      </w:r>
      <w:proofErr w:type="spellEnd"/>
      <w:r w:rsidRPr="005D179A">
        <w:rPr>
          <w:b/>
          <w:bCs/>
          <w:lang w:val="es-US"/>
        </w:rPr>
        <w:t>)</w:t>
      </w:r>
      <w:r w:rsidRPr="005D179A">
        <w:rPr>
          <w:lang w:val="es-US"/>
        </w:rPr>
        <w:br/>
        <w:t>Cubierta o baldaquino decorativo que se coloca sobre un altar, púlpito o trono episcopal.</w:t>
      </w:r>
    </w:p>
    <w:p w14:paraId="223079FD" w14:textId="1060FC6E" w:rsidR="00746048" w:rsidRPr="005D179A" w:rsidRDefault="00A63695">
      <w:pPr>
        <w:rPr>
          <w:lang w:val="es-US"/>
        </w:rPr>
      </w:pPr>
      <w:r w:rsidRPr="005D179A">
        <w:rPr>
          <w:b/>
          <w:bCs/>
          <w:lang w:val="es-US"/>
        </w:rPr>
        <w:t>Transepto</w:t>
      </w:r>
      <w:r w:rsidRPr="005D179A">
        <w:rPr>
          <w:lang w:val="es-US"/>
        </w:rPr>
        <w:br/>
        <w:t>Brazo transversal de una iglesia con planta en forma de cruz, dispuesto perpendicularmente a la nave.</w:t>
      </w:r>
    </w:p>
    <w:sectPr w:rsidR="00746048" w:rsidRPr="005D17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695"/>
    <w:rsid w:val="003D3E81"/>
    <w:rsid w:val="005D179A"/>
    <w:rsid w:val="005E0B7F"/>
    <w:rsid w:val="00746048"/>
    <w:rsid w:val="00794EF0"/>
    <w:rsid w:val="007B5DC7"/>
    <w:rsid w:val="007B5DE8"/>
    <w:rsid w:val="007C67E2"/>
    <w:rsid w:val="00884D58"/>
    <w:rsid w:val="00A63695"/>
    <w:rsid w:val="00AD7231"/>
    <w:rsid w:val="00B631F5"/>
    <w:rsid w:val="00C1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EA502"/>
  <w15:chartTrackingRefBased/>
  <w15:docId w15:val="{117551C9-A210-4E84-BE16-48EAA9B7A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636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36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36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36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36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36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36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36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36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36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36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36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36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36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36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36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36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3695"/>
    <w:rPr>
      <w:rFonts w:eastAsiaTheme="majorEastAsia" w:cstheme="majorBidi"/>
      <w:color w:val="272727" w:themeColor="text1" w:themeTint="D8"/>
    </w:rPr>
  </w:style>
  <w:style w:type="paragraph" w:styleId="Title">
    <w:name w:val="Title"/>
    <w:basedOn w:val="Normal"/>
    <w:next w:val="Normal"/>
    <w:link w:val="TitleChar"/>
    <w:uiPriority w:val="10"/>
    <w:qFormat/>
    <w:rsid w:val="00A636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36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36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36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3695"/>
    <w:pPr>
      <w:spacing w:before="160"/>
      <w:jc w:val="center"/>
    </w:pPr>
    <w:rPr>
      <w:i/>
      <w:iCs/>
      <w:color w:val="404040" w:themeColor="text1" w:themeTint="BF"/>
    </w:rPr>
  </w:style>
  <w:style w:type="character" w:customStyle="1" w:styleId="QuoteChar">
    <w:name w:val="Quote Char"/>
    <w:basedOn w:val="DefaultParagraphFont"/>
    <w:link w:val="Quote"/>
    <w:uiPriority w:val="29"/>
    <w:rsid w:val="00A63695"/>
    <w:rPr>
      <w:i/>
      <w:iCs/>
      <w:color w:val="404040" w:themeColor="text1" w:themeTint="BF"/>
    </w:rPr>
  </w:style>
  <w:style w:type="paragraph" w:styleId="ListParagraph">
    <w:name w:val="List Paragraph"/>
    <w:basedOn w:val="Normal"/>
    <w:uiPriority w:val="34"/>
    <w:qFormat/>
    <w:rsid w:val="00A63695"/>
    <w:pPr>
      <w:ind w:left="720"/>
      <w:contextualSpacing/>
    </w:pPr>
  </w:style>
  <w:style w:type="character" w:styleId="IntenseEmphasis">
    <w:name w:val="Intense Emphasis"/>
    <w:basedOn w:val="DefaultParagraphFont"/>
    <w:uiPriority w:val="21"/>
    <w:qFormat/>
    <w:rsid w:val="00A63695"/>
    <w:rPr>
      <w:i/>
      <w:iCs/>
      <w:color w:val="0F4761" w:themeColor="accent1" w:themeShade="BF"/>
    </w:rPr>
  </w:style>
  <w:style w:type="paragraph" w:styleId="IntenseQuote">
    <w:name w:val="Intense Quote"/>
    <w:basedOn w:val="Normal"/>
    <w:next w:val="Normal"/>
    <w:link w:val="IntenseQuoteChar"/>
    <w:uiPriority w:val="30"/>
    <w:qFormat/>
    <w:rsid w:val="00A636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3695"/>
    <w:rPr>
      <w:i/>
      <w:iCs/>
      <w:color w:val="0F4761" w:themeColor="accent1" w:themeShade="BF"/>
    </w:rPr>
  </w:style>
  <w:style w:type="character" w:styleId="IntenseReference">
    <w:name w:val="Intense Reference"/>
    <w:basedOn w:val="DefaultParagraphFont"/>
    <w:uiPriority w:val="32"/>
    <w:qFormat/>
    <w:rsid w:val="00A63695"/>
    <w:rPr>
      <w:b/>
      <w:bCs/>
      <w:smallCaps/>
      <w:color w:val="0F4761" w:themeColor="accent1" w:themeShade="BF"/>
      <w:spacing w:val="5"/>
    </w:rPr>
  </w:style>
  <w:style w:type="table" w:styleId="TableGrid">
    <w:name w:val="Table Grid"/>
    <w:basedOn w:val="TableNormal"/>
    <w:uiPriority w:val="39"/>
    <w:rsid w:val="00A636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67610">
      <w:bodyDiv w:val="1"/>
      <w:marLeft w:val="0"/>
      <w:marRight w:val="0"/>
      <w:marTop w:val="0"/>
      <w:marBottom w:val="0"/>
      <w:divBdr>
        <w:top w:val="none" w:sz="0" w:space="0" w:color="auto"/>
        <w:left w:val="none" w:sz="0" w:space="0" w:color="auto"/>
        <w:bottom w:val="none" w:sz="0" w:space="0" w:color="auto"/>
        <w:right w:val="none" w:sz="0" w:space="0" w:color="auto"/>
      </w:divBdr>
    </w:div>
    <w:div w:id="85080915">
      <w:bodyDiv w:val="1"/>
      <w:marLeft w:val="0"/>
      <w:marRight w:val="0"/>
      <w:marTop w:val="0"/>
      <w:marBottom w:val="0"/>
      <w:divBdr>
        <w:top w:val="none" w:sz="0" w:space="0" w:color="auto"/>
        <w:left w:val="none" w:sz="0" w:space="0" w:color="auto"/>
        <w:bottom w:val="none" w:sz="0" w:space="0" w:color="auto"/>
        <w:right w:val="none" w:sz="0" w:space="0" w:color="auto"/>
      </w:divBdr>
    </w:div>
    <w:div w:id="88699656">
      <w:bodyDiv w:val="1"/>
      <w:marLeft w:val="0"/>
      <w:marRight w:val="0"/>
      <w:marTop w:val="0"/>
      <w:marBottom w:val="0"/>
      <w:divBdr>
        <w:top w:val="none" w:sz="0" w:space="0" w:color="auto"/>
        <w:left w:val="none" w:sz="0" w:space="0" w:color="auto"/>
        <w:bottom w:val="none" w:sz="0" w:space="0" w:color="auto"/>
        <w:right w:val="none" w:sz="0" w:space="0" w:color="auto"/>
      </w:divBdr>
    </w:div>
    <w:div w:id="102655319">
      <w:bodyDiv w:val="1"/>
      <w:marLeft w:val="0"/>
      <w:marRight w:val="0"/>
      <w:marTop w:val="0"/>
      <w:marBottom w:val="0"/>
      <w:divBdr>
        <w:top w:val="none" w:sz="0" w:space="0" w:color="auto"/>
        <w:left w:val="none" w:sz="0" w:space="0" w:color="auto"/>
        <w:bottom w:val="none" w:sz="0" w:space="0" w:color="auto"/>
        <w:right w:val="none" w:sz="0" w:space="0" w:color="auto"/>
      </w:divBdr>
      <w:divsChild>
        <w:div w:id="1490294619">
          <w:marLeft w:val="0"/>
          <w:marRight w:val="0"/>
          <w:marTop w:val="0"/>
          <w:marBottom w:val="0"/>
          <w:divBdr>
            <w:top w:val="none" w:sz="0" w:space="0" w:color="auto"/>
            <w:left w:val="none" w:sz="0" w:space="0" w:color="auto"/>
            <w:bottom w:val="none" w:sz="0" w:space="0" w:color="auto"/>
            <w:right w:val="none" w:sz="0" w:space="0" w:color="auto"/>
          </w:divBdr>
          <w:divsChild>
            <w:div w:id="134389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9656">
      <w:bodyDiv w:val="1"/>
      <w:marLeft w:val="0"/>
      <w:marRight w:val="0"/>
      <w:marTop w:val="0"/>
      <w:marBottom w:val="0"/>
      <w:divBdr>
        <w:top w:val="none" w:sz="0" w:space="0" w:color="auto"/>
        <w:left w:val="none" w:sz="0" w:space="0" w:color="auto"/>
        <w:bottom w:val="none" w:sz="0" w:space="0" w:color="auto"/>
        <w:right w:val="none" w:sz="0" w:space="0" w:color="auto"/>
      </w:divBdr>
    </w:div>
    <w:div w:id="188447608">
      <w:bodyDiv w:val="1"/>
      <w:marLeft w:val="0"/>
      <w:marRight w:val="0"/>
      <w:marTop w:val="0"/>
      <w:marBottom w:val="0"/>
      <w:divBdr>
        <w:top w:val="none" w:sz="0" w:space="0" w:color="auto"/>
        <w:left w:val="none" w:sz="0" w:space="0" w:color="auto"/>
        <w:bottom w:val="none" w:sz="0" w:space="0" w:color="auto"/>
        <w:right w:val="none" w:sz="0" w:space="0" w:color="auto"/>
      </w:divBdr>
    </w:div>
    <w:div w:id="196283140">
      <w:bodyDiv w:val="1"/>
      <w:marLeft w:val="0"/>
      <w:marRight w:val="0"/>
      <w:marTop w:val="0"/>
      <w:marBottom w:val="0"/>
      <w:divBdr>
        <w:top w:val="none" w:sz="0" w:space="0" w:color="auto"/>
        <w:left w:val="none" w:sz="0" w:space="0" w:color="auto"/>
        <w:bottom w:val="none" w:sz="0" w:space="0" w:color="auto"/>
        <w:right w:val="none" w:sz="0" w:space="0" w:color="auto"/>
      </w:divBdr>
    </w:div>
    <w:div w:id="214857587">
      <w:bodyDiv w:val="1"/>
      <w:marLeft w:val="0"/>
      <w:marRight w:val="0"/>
      <w:marTop w:val="0"/>
      <w:marBottom w:val="0"/>
      <w:divBdr>
        <w:top w:val="none" w:sz="0" w:space="0" w:color="auto"/>
        <w:left w:val="none" w:sz="0" w:space="0" w:color="auto"/>
        <w:bottom w:val="none" w:sz="0" w:space="0" w:color="auto"/>
        <w:right w:val="none" w:sz="0" w:space="0" w:color="auto"/>
      </w:divBdr>
    </w:div>
    <w:div w:id="217478317">
      <w:bodyDiv w:val="1"/>
      <w:marLeft w:val="0"/>
      <w:marRight w:val="0"/>
      <w:marTop w:val="0"/>
      <w:marBottom w:val="0"/>
      <w:divBdr>
        <w:top w:val="none" w:sz="0" w:space="0" w:color="auto"/>
        <w:left w:val="none" w:sz="0" w:space="0" w:color="auto"/>
        <w:bottom w:val="none" w:sz="0" w:space="0" w:color="auto"/>
        <w:right w:val="none" w:sz="0" w:space="0" w:color="auto"/>
      </w:divBdr>
    </w:div>
    <w:div w:id="254561085">
      <w:bodyDiv w:val="1"/>
      <w:marLeft w:val="0"/>
      <w:marRight w:val="0"/>
      <w:marTop w:val="0"/>
      <w:marBottom w:val="0"/>
      <w:divBdr>
        <w:top w:val="none" w:sz="0" w:space="0" w:color="auto"/>
        <w:left w:val="none" w:sz="0" w:space="0" w:color="auto"/>
        <w:bottom w:val="none" w:sz="0" w:space="0" w:color="auto"/>
        <w:right w:val="none" w:sz="0" w:space="0" w:color="auto"/>
      </w:divBdr>
    </w:div>
    <w:div w:id="317421887">
      <w:bodyDiv w:val="1"/>
      <w:marLeft w:val="0"/>
      <w:marRight w:val="0"/>
      <w:marTop w:val="0"/>
      <w:marBottom w:val="0"/>
      <w:divBdr>
        <w:top w:val="none" w:sz="0" w:space="0" w:color="auto"/>
        <w:left w:val="none" w:sz="0" w:space="0" w:color="auto"/>
        <w:bottom w:val="none" w:sz="0" w:space="0" w:color="auto"/>
        <w:right w:val="none" w:sz="0" w:space="0" w:color="auto"/>
      </w:divBdr>
    </w:div>
    <w:div w:id="368340116">
      <w:bodyDiv w:val="1"/>
      <w:marLeft w:val="0"/>
      <w:marRight w:val="0"/>
      <w:marTop w:val="0"/>
      <w:marBottom w:val="0"/>
      <w:divBdr>
        <w:top w:val="none" w:sz="0" w:space="0" w:color="auto"/>
        <w:left w:val="none" w:sz="0" w:space="0" w:color="auto"/>
        <w:bottom w:val="none" w:sz="0" w:space="0" w:color="auto"/>
        <w:right w:val="none" w:sz="0" w:space="0" w:color="auto"/>
      </w:divBdr>
    </w:div>
    <w:div w:id="398672079">
      <w:bodyDiv w:val="1"/>
      <w:marLeft w:val="0"/>
      <w:marRight w:val="0"/>
      <w:marTop w:val="0"/>
      <w:marBottom w:val="0"/>
      <w:divBdr>
        <w:top w:val="none" w:sz="0" w:space="0" w:color="auto"/>
        <w:left w:val="none" w:sz="0" w:space="0" w:color="auto"/>
        <w:bottom w:val="none" w:sz="0" w:space="0" w:color="auto"/>
        <w:right w:val="none" w:sz="0" w:space="0" w:color="auto"/>
      </w:divBdr>
    </w:div>
    <w:div w:id="508179795">
      <w:bodyDiv w:val="1"/>
      <w:marLeft w:val="0"/>
      <w:marRight w:val="0"/>
      <w:marTop w:val="0"/>
      <w:marBottom w:val="0"/>
      <w:divBdr>
        <w:top w:val="none" w:sz="0" w:space="0" w:color="auto"/>
        <w:left w:val="none" w:sz="0" w:space="0" w:color="auto"/>
        <w:bottom w:val="none" w:sz="0" w:space="0" w:color="auto"/>
        <w:right w:val="none" w:sz="0" w:space="0" w:color="auto"/>
      </w:divBdr>
    </w:div>
    <w:div w:id="634796817">
      <w:bodyDiv w:val="1"/>
      <w:marLeft w:val="0"/>
      <w:marRight w:val="0"/>
      <w:marTop w:val="0"/>
      <w:marBottom w:val="0"/>
      <w:divBdr>
        <w:top w:val="none" w:sz="0" w:space="0" w:color="auto"/>
        <w:left w:val="none" w:sz="0" w:space="0" w:color="auto"/>
        <w:bottom w:val="none" w:sz="0" w:space="0" w:color="auto"/>
        <w:right w:val="none" w:sz="0" w:space="0" w:color="auto"/>
      </w:divBdr>
    </w:div>
    <w:div w:id="667096813">
      <w:bodyDiv w:val="1"/>
      <w:marLeft w:val="0"/>
      <w:marRight w:val="0"/>
      <w:marTop w:val="0"/>
      <w:marBottom w:val="0"/>
      <w:divBdr>
        <w:top w:val="none" w:sz="0" w:space="0" w:color="auto"/>
        <w:left w:val="none" w:sz="0" w:space="0" w:color="auto"/>
        <w:bottom w:val="none" w:sz="0" w:space="0" w:color="auto"/>
        <w:right w:val="none" w:sz="0" w:space="0" w:color="auto"/>
      </w:divBdr>
    </w:div>
    <w:div w:id="672491026">
      <w:bodyDiv w:val="1"/>
      <w:marLeft w:val="0"/>
      <w:marRight w:val="0"/>
      <w:marTop w:val="0"/>
      <w:marBottom w:val="0"/>
      <w:divBdr>
        <w:top w:val="none" w:sz="0" w:space="0" w:color="auto"/>
        <w:left w:val="none" w:sz="0" w:space="0" w:color="auto"/>
        <w:bottom w:val="none" w:sz="0" w:space="0" w:color="auto"/>
        <w:right w:val="none" w:sz="0" w:space="0" w:color="auto"/>
      </w:divBdr>
    </w:div>
    <w:div w:id="733043543">
      <w:bodyDiv w:val="1"/>
      <w:marLeft w:val="0"/>
      <w:marRight w:val="0"/>
      <w:marTop w:val="0"/>
      <w:marBottom w:val="0"/>
      <w:divBdr>
        <w:top w:val="none" w:sz="0" w:space="0" w:color="auto"/>
        <w:left w:val="none" w:sz="0" w:space="0" w:color="auto"/>
        <w:bottom w:val="none" w:sz="0" w:space="0" w:color="auto"/>
        <w:right w:val="none" w:sz="0" w:space="0" w:color="auto"/>
      </w:divBdr>
    </w:div>
    <w:div w:id="775445645">
      <w:bodyDiv w:val="1"/>
      <w:marLeft w:val="0"/>
      <w:marRight w:val="0"/>
      <w:marTop w:val="0"/>
      <w:marBottom w:val="0"/>
      <w:divBdr>
        <w:top w:val="none" w:sz="0" w:space="0" w:color="auto"/>
        <w:left w:val="none" w:sz="0" w:space="0" w:color="auto"/>
        <w:bottom w:val="none" w:sz="0" w:space="0" w:color="auto"/>
        <w:right w:val="none" w:sz="0" w:space="0" w:color="auto"/>
      </w:divBdr>
    </w:div>
    <w:div w:id="806702890">
      <w:bodyDiv w:val="1"/>
      <w:marLeft w:val="0"/>
      <w:marRight w:val="0"/>
      <w:marTop w:val="0"/>
      <w:marBottom w:val="0"/>
      <w:divBdr>
        <w:top w:val="none" w:sz="0" w:space="0" w:color="auto"/>
        <w:left w:val="none" w:sz="0" w:space="0" w:color="auto"/>
        <w:bottom w:val="none" w:sz="0" w:space="0" w:color="auto"/>
        <w:right w:val="none" w:sz="0" w:space="0" w:color="auto"/>
      </w:divBdr>
    </w:div>
    <w:div w:id="1000237948">
      <w:bodyDiv w:val="1"/>
      <w:marLeft w:val="0"/>
      <w:marRight w:val="0"/>
      <w:marTop w:val="0"/>
      <w:marBottom w:val="0"/>
      <w:divBdr>
        <w:top w:val="none" w:sz="0" w:space="0" w:color="auto"/>
        <w:left w:val="none" w:sz="0" w:space="0" w:color="auto"/>
        <w:bottom w:val="none" w:sz="0" w:space="0" w:color="auto"/>
        <w:right w:val="none" w:sz="0" w:space="0" w:color="auto"/>
      </w:divBdr>
    </w:div>
    <w:div w:id="1035303390">
      <w:bodyDiv w:val="1"/>
      <w:marLeft w:val="0"/>
      <w:marRight w:val="0"/>
      <w:marTop w:val="0"/>
      <w:marBottom w:val="0"/>
      <w:divBdr>
        <w:top w:val="none" w:sz="0" w:space="0" w:color="auto"/>
        <w:left w:val="none" w:sz="0" w:space="0" w:color="auto"/>
        <w:bottom w:val="none" w:sz="0" w:space="0" w:color="auto"/>
        <w:right w:val="none" w:sz="0" w:space="0" w:color="auto"/>
      </w:divBdr>
    </w:div>
    <w:div w:id="1043335033">
      <w:bodyDiv w:val="1"/>
      <w:marLeft w:val="0"/>
      <w:marRight w:val="0"/>
      <w:marTop w:val="0"/>
      <w:marBottom w:val="0"/>
      <w:divBdr>
        <w:top w:val="none" w:sz="0" w:space="0" w:color="auto"/>
        <w:left w:val="none" w:sz="0" w:space="0" w:color="auto"/>
        <w:bottom w:val="none" w:sz="0" w:space="0" w:color="auto"/>
        <w:right w:val="none" w:sz="0" w:space="0" w:color="auto"/>
      </w:divBdr>
    </w:div>
    <w:div w:id="1092816519">
      <w:bodyDiv w:val="1"/>
      <w:marLeft w:val="0"/>
      <w:marRight w:val="0"/>
      <w:marTop w:val="0"/>
      <w:marBottom w:val="0"/>
      <w:divBdr>
        <w:top w:val="none" w:sz="0" w:space="0" w:color="auto"/>
        <w:left w:val="none" w:sz="0" w:space="0" w:color="auto"/>
        <w:bottom w:val="none" w:sz="0" w:space="0" w:color="auto"/>
        <w:right w:val="none" w:sz="0" w:space="0" w:color="auto"/>
      </w:divBdr>
      <w:divsChild>
        <w:div w:id="432436084">
          <w:marLeft w:val="0"/>
          <w:marRight w:val="0"/>
          <w:marTop w:val="0"/>
          <w:marBottom w:val="0"/>
          <w:divBdr>
            <w:top w:val="none" w:sz="0" w:space="0" w:color="auto"/>
            <w:left w:val="none" w:sz="0" w:space="0" w:color="auto"/>
            <w:bottom w:val="none" w:sz="0" w:space="0" w:color="auto"/>
            <w:right w:val="none" w:sz="0" w:space="0" w:color="auto"/>
          </w:divBdr>
          <w:divsChild>
            <w:div w:id="1216699873">
              <w:marLeft w:val="0"/>
              <w:marRight w:val="0"/>
              <w:marTop w:val="0"/>
              <w:marBottom w:val="0"/>
              <w:divBdr>
                <w:top w:val="none" w:sz="0" w:space="0" w:color="auto"/>
                <w:left w:val="none" w:sz="0" w:space="0" w:color="auto"/>
                <w:bottom w:val="none" w:sz="0" w:space="0" w:color="auto"/>
                <w:right w:val="none" w:sz="0" w:space="0" w:color="auto"/>
              </w:divBdr>
              <w:divsChild>
                <w:div w:id="1882208048">
                  <w:marLeft w:val="0"/>
                  <w:marRight w:val="0"/>
                  <w:marTop w:val="0"/>
                  <w:marBottom w:val="0"/>
                  <w:divBdr>
                    <w:top w:val="none" w:sz="0" w:space="0" w:color="auto"/>
                    <w:left w:val="none" w:sz="0" w:space="0" w:color="auto"/>
                    <w:bottom w:val="none" w:sz="0" w:space="0" w:color="auto"/>
                    <w:right w:val="none" w:sz="0" w:space="0" w:color="auto"/>
                  </w:divBdr>
                  <w:divsChild>
                    <w:div w:id="682704086">
                      <w:marLeft w:val="0"/>
                      <w:marRight w:val="0"/>
                      <w:marTop w:val="0"/>
                      <w:marBottom w:val="0"/>
                      <w:divBdr>
                        <w:top w:val="none" w:sz="0" w:space="0" w:color="auto"/>
                        <w:left w:val="none" w:sz="0" w:space="0" w:color="auto"/>
                        <w:bottom w:val="none" w:sz="0" w:space="0" w:color="auto"/>
                        <w:right w:val="none" w:sz="0" w:space="0" w:color="auto"/>
                      </w:divBdr>
                      <w:divsChild>
                        <w:div w:id="902561933">
                          <w:marLeft w:val="0"/>
                          <w:marRight w:val="0"/>
                          <w:marTop w:val="0"/>
                          <w:marBottom w:val="0"/>
                          <w:divBdr>
                            <w:top w:val="none" w:sz="0" w:space="0" w:color="auto"/>
                            <w:left w:val="none" w:sz="0" w:space="0" w:color="auto"/>
                            <w:bottom w:val="none" w:sz="0" w:space="0" w:color="auto"/>
                            <w:right w:val="none" w:sz="0" w:space="0" w:color="auto"/>
                          </w:divBdr>
                          <w:divsChild>
                            <w:div w:id="189585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917768">
      <w:bodyDiv w:val="1"/>
      <w:marLeft w:val="0"/>
      <w:marRight w:val="0"/>
      <w:marTop w:val="0"/>
      <w:marBottom w:val="0"/>
      <w:divBdr>
        <w:top w:val="none" w:sz="0" w:space="0" w:color="auto"/>
        <w:left w:val="none" w:sz="0" w:space="0" w:color="auto"/>
        <w:bottom w:val="none" w:sz="0" w:space="0" w:color="auto"/>
        <w:right w:val="none" w:sz="0" w:space="0" w:color="auto"/>
      </w:divBdr>
    </w:div>
    <w:div w:id="1182013748">
      <w:bodyDiv w:val="1"/>
      <w:marLeft w:val="0"/>
      <w:marRight w:val="0"/>
      <w:marTop w:val="0"/>
      <w:marBottom w:val="0"/>
      <w:divBdr>
        <w:top w:val="none" w:sz="0" w:space="0" w:color="auto"/>
        <w:left w:val="none" w:sz="0" w:space="0" w:color="auto"/>
        <w:bottom w:val="none" w:sz="0" w:space="0" w:color="auto"/>
        <w:right w:val="none" w:sz="0" w:space="0" w:color="auto"/>
      </w:divBdr>
    </w:div>
    <w:div w:id="1227110646">
      <w:bodyDiv w:val="1"/>
      <w:marLeft w:val="0"/>
      <w:marRight w:val="0"/>
      <w:marTop w:val="0"/>
      <w:marBottom w:val="0"/>
      <w:divBdr>
        <w:top w:val="none" w:sz="0" w:space="0" w:color="auto"/>
        <w:left w:val="none" w:sz="0" w:space="0" w:color="auto"/>
        <w:bottom w:val="none" w:sz="0" w:space="0" w:color="auto"/>
        <w:right w:val="none" w:sz="0" w:space="0" w:color="auto"/>
      </w:divBdr>
    </w:div>
    <w:div w:id="1245333191">
      <w:bodyDiv w:val="1"/>
      <w:marLeft w:val="0"/>
      <w:marRight w:val="0"/>
      <w:marTop w:val="0"/>
      <w:marBottom w:val="0"/>
      <w:divBdr>
        <w:top w:val="none" w:sz="0" w:space="0" w:color="auto"/>
        <w:left w:val="none" w:sz="0" w:space="0" w:color="auto"/>
        <w:bottom w:val="none" w:sz="0" w:space="0" w:color="auto"/>
        <w:right w:val="none" w:sz="0" w:space="0" w:color="auto"/>
      </w:divBdr>
    </w:div>
    <w:div w:id="1314485809">
      <w:bodyDiv w:val="1"/>
      <w:marLeft w:val="0"/>
      <w:marRight w:val="0"/>
      <w:marTop w:val="0"/>
      <w:marBottom w:val="0"/>
      <w:divBdr>
        <w:top w:val="none" w:sz="0" w:space="0" w:color="auto"/>
        <w:left w:val="none" w:sz="0" w:space="0" w:color="auto"/>
        <w:bottom w:val="none" w:sz="0" w:space="0" w:color="auto"/>
        <w:right w:val="none" w:sz="0" w:space="0" w:color="auto"/>
      </w:divBdr>
    </w:div>
    <w:div w:id="1358123732">
      <w:bodyDiv w:val="1"/>
      <w:marLeft w:val="0"/>
      <w:marRight w:val="0"/>
      <w:marTop w:val="0"/>
      <w:marBottom w:val="0"/>
      <w:divBdr>
        <w:top w:val="none" w:sz="0" w:space="0" w:color="auto"/>
        <w:left w:val="none" w:sz="0" w:space="0" w:color="auto"/>
        <w:bottom w:val="none" w:sz="0" w:space="0" w:color="auto"/>
        <w:right w:val="none" w:sz="0" w:space="0" w:color="auto"/>
      </w:divBdr>
    </w:div>
    <w:div w:id="1379236228">
      <w:bodyDiv w:val="1"/>
      <w:marLeft w:val="0"/>
      <w:marRight w:val="0"/>
      <w:marTop w:val="0"/>
      <w:marBottom w:val="0"/>
      <w:divBdr>
        <w:top w:val="none" w:sz="0" w:space="0" w:color="auto"/>
        <w:left w:val="none" w:sz="0" w:space="0" w:color="auto"/>
        <w:bottom w:val="none" w:sz="0" w:space="0" w:color="auto"/>
        <w:right w:val="none" w:sz="0" w:space="0" w:color="auto"/>
      </w:divBdr>
    </w:div>
    <w:div w:id="1379477664">
      <w:bodyDiv w:val="1"/>
      <w:marLeft w:val="0"/>
      <w:marRight w:val="0"/>
      <w:marTop w:val="0"/>
      <w:marBottom w:val="0"/>
      <w:divBdr>
        <w:top w:val="none" w:sz="0" w:space="0" w:color="auto"/>
        <w:left w:val="none" w:sz="0" w:space="0" w:color="auto"/>
        <w:bottom w:val="none" w:sz="0" w:space="0" w:color="auto"/>
        <w:right w:val="none" w:sz="0" w:space="0" w:color="auto"/>
      </w:divBdr>
    </w:div>
    <w:div w:id="1419987577">
      <w:bodyDiv w:val="1"/>
      <w:marLeft w:val="0"/>
      <w:marRight w:val="0"/>
      <w:marTop w:val="0"/>
      <w:marBottom w:val="0"/>
      <w:divBdr>
        <w:top w:val="none" w:sz="0" w:space="0" w:color="auto"/>
        <w:left w:val="none" w:sz="0" w:space="0" w:color="auto"/>
        <w:bottom w:val="none" w:sz="0" w:space="0" w:color="auto"/>
        <w:right w:val="none" w:sz="0" w:space="0" w:color="auto"/>
      </w:divBdr>
    </w:div>
    <w:div w:id="1488353262">
      <w:bodyDiv w:val="1"/>
      <w:marLeft w:val="0"/>
      <w:marRight w:val="0"/>
      <w:marTop w:val="0"/>
      <w:marBottom w:val="0"/>
      <w:divBdr>
        <w:top w:val="none" w:sz="0" w:space="0" w:color="auto"/>
        <w:left w:val="none" w:sz="0" w:space="0" w:color="auto"/>
        <w:bottom w:val="none" w:sz="0" w:space="0" w:color="auto"/>
        <w:right w:val="none" w:sz="0" w:space="0" w:color="auto"/>
      </w:divBdr>
    </w:div>
    <w:div w:id="1520389238">
      <w:bodyDiv w:val="1"/>
      <w:marLeft w:val="0"/>
      <w:marRight w:val="0"/>
      <w:marTop w:val="0"/>
      <w:marBottom w:val="0"/>
      <w:divBdr>
        <w:top w:val="none" w:sz="0" w:space="0" w:color="auto"/>
        <w:left w:val="none" w:sz="0" w:space="0" w:color="auto"/>
        <w:bottom w:val="none" w:sz="0" w:space="0" w:color="auto"/>
        <w:right w:val="none" w:sz="0" w:space="0" w:color="auto"/>
      </w:divBdr>
    </w:div>
    <w:div w:id="1554003731">
      <w:bodyDiv w:val="1"/>
      <w:marLeft w:val="0"/>
      <w:marRight w:val="0"/>
      <w:marTop w:val="0"/>
      <w:marBottom w:val="0"/>
      <w:divBdr>
        <w:top w:val="none" w:sz="0" w:space="0" w:color="auto"/>
        <w:left w:val="none" w:sz="0" w:space="0" w:color="auto"/>
        <w:bottom w:val="none" w:sz="0" w:space="0" w:color="auto"/>
        <w:right w:val="none" w:sz="0" w:space="0" w:color="auto"/>
      </w:divBdr>
    </w:div>
    <w:div w:id="1606837952">
      <w:bodyDiv w:val="1"/>
      <w:marLeft w:val="0"/>
      <w:marRight w:val="0"/>
      <w:marTop w:val="0"/>
      <w:marBottom w:val="0"/>
      <w:divBdr>
        <w:top w:val="none" w:sz="0" w:space="0" w:color="auto"/>
        <w:left w:val="none" w:sz="0" w:space="0" w:color="auto"/>
        <w:bottom w:val="none" w:sz="0" w:space="0" w:color="auto"/>
        <w:right w:val="none" w:sz="0" w:space="0" w:color="auto"/>
      </w:divBdr>
    </w:div>
    <w:div w:id="1684549154">
      <w:bodyDiv w:val="1"/>
      <w:marLeft w:val="0"/>
      <w:marRight w:val="0"/>
      <w:marTop w:val="0"/>
      <w:marBottom w:val="0"/>
      <w:divBdr>
        <w:top w:val="none" w:sz="0" w:space="0" w:color="auto"/>
        <w:left w:val="none" w:sz="0" w:space="0" w:color="auto"/>
        <w:bottom w:val="none" w:sz="0" w:space="0" w:color="auto"/>
        <w:right w:val="none" w:sz="0" w:space="0" w:color="auto"/>
      </w:divBdr>
    </w:div>
    <w:div w:id="1701781773">
      <w:bodyDiv w:val="1"/>
      <w:marLeft w:val="0"/>
      <w:marRight w:val="0"/>
      <w:marTop w:val="0"/>
      <w:marBottom w:val="0"/>
      <w:divBdr>
        <w:top w:val="none" w:sz="0" w:space="0" w:color="auto"/>
        <w:left w:val="none" w:sz="0" w:space="0" w:color="auto"/>
        <w:bottom w:val="none" w:sz="0" w:space="0" w:color="auto"/>
        <w:right w:val="none" w:sz="0" w:space="0" w:color="auto"/>
      </w:divBdr>
    </w:div>
    <w:div w:id="1858032462">
      <w:bodyDiv w:val="1"/>
      <w:marLeft w:val="0"/>
      <w:marRight w:val="0"/>
      <w:marTop w:val="0"/>
      <w:marBottom w:val="0"/>
      <w:divBdr>
        <w:top w:val="none" w:sz="0" w:space="0" w:color="auto"/>
        <w:left w:val="none" w:sz="0" w:space="0" w:color="auto"/>
        <w:bottom w:val="none" w:sz="0" w:space="0" w:color="auto"/>
        <w:right w:val="none" w:sz="0" w:space="0" w:color="auto"/>
      </w:divBdr>
    </w:div>
    <w:div w:id="1871064355">
      <w:bodyDiv w:val="1"/>
      <w:marLeft w:val="0"/>
      <w:marRight w:val="0"/>
      <w:marTop w:val="0"/>
      <w:marBottom w:val="0"/>
      <w:divBdr>
        <w:top w:val="none" w:sz="0" w:space="0" w:color="auto"/>
        <w:left w:val="none" w:sz="0" w:space="0" w:color="auto"/>
        <w:bottom w:val="none" w:sz="0" w:space="0" w:color="auto"/>
        <w:right w:val="none" w:sz="0" w:space="0" w:color="auto"/>
      </w:divBdr>
    </w:div>
    <w:div w:id="1876194571">
      <w:bodyDiv w:val="1"/>
      <w:marLeft w:val="0"/>
      <w:marRight w:val="0"/>
      <w:marTop w:val="0"/>
      <w:marBottom w:val="0"/>
      <w:divBdr>
        <w:top w:val="none" w:sz="0" w:space="0" w:color="auto"/>
        <w:left w:val="none" w:sz="0" w:space="0" w:color="auto"/>
        <w:bottom w:val="none" w:sz="0" w:space="0" w:color="auto"/>
        <w:right w:val="none" w:sz="0" w:space="0" w:color="auto"/>
      </w:divBdr>
      <w:divsChild>
        <w:div w:id="310646622">
          <w:marLeft w:val="0"/>
          <w:marRight w:val="0"/>
          <w:marTop w:val="0"/>
          <w:marBottom w:val="0"/>
          <w:divBdr>
            <w:top w:val="none" w:sz="0" w:space="0" w:color="auto"/>
            <w:left w:val="none" w:sz="0" w:space="0" w:color="auto"/>
            <w:bottom w:val="none" w:sz="0" w:space="0" w:color="auto"/>
            <w:right w:val="none" w:sz="0" w:space="0" w:color="auto"/>
          </w:divBdr>
          <w:divsChild>
            <w:div w:id="1012950260">
              <w:marLeft w:val="0"/>
              <w:marRight w:val="0"/>
              <w:marTop w:val="0"/>
              <w:marBottom w:val="0"/>
              <w:divBdr>
                <w:top w:val="none" w:sz="0" w:space="0" w:color="auto"/>
                <w:left w:val="none" w:sz="0" w:space="0" w:color="auto"/>
                <w:bottom w:val="none" w:sz="0" w:space="0" w:color="auto"/>
                <w:right w:val="none" w:sz="0" w:space="0" w:color="auto"/>
              </w:divBdr>
              <w:divsChild>
                <w:div w:id="1575974528">
                  <w:marLeft w:val="0"/>
                  <w:marRight w:val="0"/>
                  <w:marTop w:val="0"/>
                  <w:marBottom w:val="0"/>
                  <w:divBdr>
                    <w:top w:val="none" w:sz="0" w:space="0" w:color="auto"/>
                    <w:left w:val="none" w:sz="0" w:space="0" w:color="auto"/>
                    <w:bottom w:val="none" w:sz="0" w:space="0" w:color="auto"/>
                    <w:right w:val="none" w:sz="0" w:space="0" w:color="auto"/>
                  </w:divBdr>
                  <w:divsChild>
                    <w:div w:id="914511233">
                      <w:marLeft w:val="0"/>
                      <w:marRight w:val="0"/>
                      <w:marTop w:val="0"/>
                      <w:marBottom w:val="0"/>
                      <w:divBdr>
                        <w:top w:val="none" w:sz="0" w:space="0" w:color="auto"/>
                        <w:left w:val="none" w:sz="0" w:space="0" w:color="auto"/>
                        <w:bottom w:val="none" w:sz="0" w:space="0" w:color="auto"/>
                        <w:right w:val="none" w:sz="0" w:space="0" w:color="auto"/>
                      </w:divBdr>
                      <w:divsChild>
                        <w:div w:id="1274943097">
                          <w:marLeft w:val="0"/>
                          <w:marRight w:val="0"/>
                          <w:marTop w:val="0"/>
                          <w:marBottom w:val="0"/>
                          <w:divBdr>
                            <w:top w:val="none" w:sz="0" w:space="0" w:color="auto"/>
                            <w:left w:val="none" w:sz="0" w:space="0" w:color="auto"/>
                            <w:bottom w:val="none" w:sz="0" w:space="0" w:color="auto"/>
                            <w:right w:val="none" w:sz="0" w:space="0" w:color="auto"/>
                          </w:divBdr>
                          <w:divsChild>
                            <w:div w:id="76075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5318426">
      <w:bodyDiv w:val="1"/>
      <w:marLeft w:val="0"/>
      <w:marRight w:val="0"/>
      <w:marTop w:val="0"/>
      <w:marBottom w:val="0"/>
      <w:divBdr>
        <w:top w:val="none" w:sz="0" w:space="0" w:color="auto"/>
        <w:left w:val="none" w:sz="0" w:space="0" w:color="auto"/>
        <w:bottom w:val="none" w:sz="0" w:space="0" w:color="auto"/>
        <w:right w:val="none" w:sz="0" w:space="0" w:color="auto"/>
      </w:divBdr>
    </w:div>
    <w:div w:id="1968463990">
      <w:bodyDiv w:val="1"/>
      <w:marLeft w:val="0"/>
      <w:marRight w:val="0"/>
      <w:marTop w:val="0"/>
      <w:marBottom w:val="0"/>
      <w:divBdr>
        <w:top w:val="none" w:sz="0" w:space="0" w:color="auto"/>
        <w:left w:val="none" w:sz="0" w:space="0" w:color="auto"/>
        <w:bottom w:val="none" w:sz="0" w:space="0" w:color="auto"/>
        <w:right w:val="none" w:sz="0" w:space="0" w:color="auto"/>
      </w:divBdr>
    </w:div>
    <w:div w:id="2102792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926</Words>
  <Characters>5279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RCAB</Company>
  <LinksUpToDate>false</LinksUpToDate>
  <CharactersWithSpaces>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Hurst, Violet</dc:creator>
  <cp:keywords/>
  <dc:description/>
  <cp:lastModifiedBy>Fr. Jose Nicanor Vivas</cp:lastModifiedBy>
  <cp:revision>2</cp:revision>
  <dcterms:created xsi:type="dcterms:W3CDTF">2025-11-22T05:03:00Z</dcterms:created>
  <dcterms:modified xsi:type="dcterms:W3CDTF">2025-11-22T05:03:00Z</dcterms:modified>
</cp:coreProperties>
</file>